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DF6" w:rsidRPr="00184716" w:rsidRDefault="002C16C2">
      <w:pPr>
        <w:pStyle w:val="02TtuloCaptulo"/>
      </w:pPr>
      <w:r w:rsidRPr="00184716">
        <w:t xml:space="preserve">LA RESOLUCIÓN 1325 </w:t>
      </w:r>
      <w:r w:rsidRPr="00184716">
        <w:br/>
        <w:t xml:space="preserve">COMO INSTRUMENTO DE DERECHOS HUMANOS. SU IMPLEMENTACIÓN </w:t>
      </w:r>
      <w:r w:rsidRPr="00184716">
        <w:br/>
        <w:t xml:space="preserve">EN LA REPÚBLICA DEMOCRÁTICA </w:t>
      </w:r>
      <w:r w:rsidRPr="00184716">
        <w:br/>
        <w:t>DEL CONGO</w:t>
      </w:r>
    </w:p>
    <w:p w:rsidR="00A00DF6" w:rsidRPr="00184716" w:rsidRDefault="002C16C2">
      <w:pPr>
        <w:pStyle w:val="Autorcapitulo"/>
      </w:pPr>
      <w:r w:rsidRPr="00184716">
        <w:t xml:space="preserve">Iker </w:t>
      </w:r>
      <w:proofErr w:type="spellStart"/>
      <w:r w:rsidRPr="00184716">
        <w:t>Zirion</w:t>
      </w:r>
      <w:proofErr w:type="spellEnd"/>
      <w:r w:rsidRPr="00184716">
        <w:t xml:space="preserve"> </w:t>
      </w:r>
      <w:proofErr w:type="spellStart"/>
      <w:r w:rsidRPr="00184716">
        <w:t>Landaluze</w:t>
      </w:r>
      <w:proofErr w:type="spellEnd"/>
      <w:r w:rsidRPr="00184716">
        <w:t xml:space="preserve"> </w:t>
      </w:r>
      <w:bookmarkStart w:id="0" w:name="_GoBack"/>
      <w:bookmarkEnd w:id="0"/>
    </w:p>
    <w:p w:rsidR="00A00DF6" w:rsidRPr="00184716" w:rsidRDefault="002C16C2">
      <w:pPr>
        <w:pStyle w:val="Cargocapitulo"/>
      </w:pPr>
      <w:r w:rsidRPr="00184716">
        <w:rPr>
          <w:rStyle w:val="Cursivas"/>
          <w:i/>
        </w:rPr>
        <w:t>Universidad del País Vasco</w:t>
      </w:r>
      <w:r w:rsidRPr="00184716">
        <w:rPr>
          <w:rStyle w:val="Cursivas"/>
          <w:i/>
        </w:rPr>
        <w:br/>
      </w:r>
      <w:proofErr w:type="spellStart"/>
      <w:r w:rsidRPr="00184716">
        <w:rPr>
          <w:rStyle w:val="Cursivas"/>
          <w:i/>
        </w:rPr>
        <w:t>Euskal</w:t>
      </w:r>
      <w:proofErr w:type="spellEnd"/>
      <w:r w:rsidRPr="00184716">
        <w:rPr>
          <w:rStyle w:val="Cursivas"/>
          <w:i/>
        </w:rPr>
        <w:t xml:space="preserve"> </w:t>
      </w:r>
      <w:proofErr w:type="spellStart"/>
      <w:r w:rsidRPr="00184716">
        <w:rPr>
          <w:rStyle w:val="Cursivas"/>
          <w:i/>
        </w:rPr>
        <w:t>Herriko</w:t>
      </w:r>
      <w:proofErr w:type="spellEnd"/>
      <w:r w:rsidRPr="00184716">
        <w:rPr>
          <w:rStyle w:val="Cursivas"/>
          <w:i/>
        </w:rPr>
        <w:t xml:space="preserve"> </w:t>
      </w:r>
      <w:proofErr w:type="spellStart"/>
      <w:r w:rsidRPr="00184716">
        <w:rPr>
          <w:rStyle w:val="Cursivas"/>
          <w:i/>
        </w:rPr>
        <w:t>Unibertsitatea</w:t>
      </w:r>
      <w:proofErr w:type="spellEnd"/>
      <w:r w:rsidRPr="00184716">
        <w:rPr>
          <w:rStyle w:val="Cursivas"/>
          <w:i/>
        </w:rPr>
        <w:t xml:space="preserve"> (UPV/EHU)</w:t>
      </w:r>
    </w:p>
    <w:p w:rsidR="00A00DF6" w:rsidRPr="00184716" w:rsidRDefault="002C16C2">
      <w:pPr>
        <w:pStyle w:val="SUMARIO"/>
      </w:pPr>
      <w:r w:rsidRPr="00184716">
        <w:t xml:space="preserve">SUMARIO: I. INTRODUCCIÓN. II. PRESENTACIÓN DE LA RESOLUCIÓN 1325 Y LA “AGENDA DE MUJERES, PAZ Y SEGURIDAD”. 1. Origen y breve análisis de la Resolución 1325. 2. Desarrollo posterior a través de la Agenda de Mujeres, Paz y Seguridad. III. IMPLEMENTACIÓN DE LA R1325 MEDIANTE PLANES DE ACCIÓN NACIONAL EN LA REPÚBLICA DEMOCRÁTICA DEL CONGO. 1. Plan de Acción Nacional (2010-2019). 2. Plan de Acción Nacional de segunda generación (2020-2023). IV. LOS CUATRO PILARES DE LA AGENDA MPS Y LA PROMOCIÓN DE LOS DERECHOS HUMANOS EN LA RDC. 1. Participación de las mujeres en los espacios de toma de decisiones. 2. Prevención de las violencias contra las mujeres. 3. Protección de las mujeres frente a las violencias. 4. Rehabilitación de las mujeres por las violencias sufridas. V. CONSIDERACIONES FINALES. VI. BIBLIOGRAFÍA. </w:t>
      </w:r>
    </w:p>
    <w:p w:rsidR="00A00DF6" w:rsidRPr="00184716" w:rsidRDefault="002C16C2">
      <w:pPr>
        <w:pStyle w:val="05Nivel1"/>
      </w:pPr>
      <w:r w:rsidRPr="00184716">
        <w:t>I. INTRODUCCIÓN</w:t>
      </w:r>
    </w:p>
    <w:p w:rsidR="00A00DF6" w:rsidRPr="00184716" w:rsidRDefault="002C16C2">
      <w:pPr>
        <w:pStyle w:val="03Texto"/>
      </w:pPr>
      <w:r w:rsidRPr="00184716">
        <w:t xml:space="preserve">Este texto analiza, por un lado, la implementación de la Resolución 1325 del Consejo de Seguridad de las Naciones Unidas sobre Mujeres, Paz y Seguridad (R1325) en la República Democrática del Congo a través de los dos Planes de Acción Nacional (PAN) aprobados hasta la fecha por el gobierno (en 2010 y 2020); y, por otro, la potencialidad de ambos PAN como instrumento de derechos humanos de las mujeres. </w:t>
      </w:r>
    </w:p>
    <w:p w:rsidR="00A00DF6" w:rsidRPr="00184716" w:rsidRDefault="002C16C2">
      <w:pPr>
        <w:pStyle w:val="03Texto"/>
      </w:pPr>
      <w:r w:rsidRPr="00184716">
        <w:t xml:space="preserve">La República Democrática del Congo (RDC) ha conocido conflictividad armada de manera prácticamente ininterrumpida desde hace casi tres décadas. A partir del Acuerdo de Paz Global e Inclusivo de 2003, que puso fin a la guerra regional, la comunidad internacional comenzó a definir la realidad congoleña como un “contexto posconflicto”. Sin embargo, existen muchos elementos que indican que los conflictos armados no están superados, entre otros, la firma de posteriores acuerdos de paz; la presencia todavía hoy de decenas de grupos armados activos; la inseguridad permanente; y el constante número de víctimas causadas por estos conflictos. </w:t>
      </w:r>
    </w:p>
    <w:p w:rsidR="00A00DF6" w:rsidRPr="00184716" w:rsidRDefault="002C16C2">
      <w:pPr>
        <w:pStyle w:val="03Texto"/>
      </w:pPr>
      <w:r w:rsidRPr="00184716">
        <w:t xml:space="preserve">Durante los últimos años la situación es especialmente grave en el este del país, cerca de la frontera con Uganda, Ruanda y Burundi, en las Provincias de </w:t>
      </w:r>
      <w:proofErr w:type="spellStart"/>
      <w:r w:rsidRPr="00184716">
        <w:t>Ituri</w:t>
      </w:r>
      <w:proofErr w:type="spellEnd"/>
      <w:r w:rsidRPr="00184716">
        <w:t xml:space="preserve">, Maniema, Tanganika, Kivu Norte y Kivu Sur. De hecho, las Provincias de </w:t>
      </w:r>
      <w:proofErr w:type="spellStart"/>
      <w:r w:rsidRPr="00184716">
        <w:t>Ituri</w:t>
      </w:r>
      <w:proofErr w:type="spellEnd"/>
      <w:r w:rsidRPr="00184716">
        <w:t xml:space="preserve"> y </w:t>
      </w:r>
      <w:r w:rsidRPr="00184716">
        <w:lastRenderedPageBreak/>
        <w:t>Kivu Norte están, además, en Estado de sitio desde mayo de 2021, decisión tomada por el gobierno para poner fin a los conflictos armados y la violencia en estas dos Provincias. Esto supone un régimen especial de legalidad en el que las autoridades civiles han sido reemplazadas por autoridades militares</w:t>
      </w:r>
      <w:r w:rsidRPr="00184716">
        <w:rPr>
          <w:rStyle w:val="Notas"/>
        </w:rPr>
        <w:footnoteReference w:id="1"/>
      </w:r>
      <w:r w:rsidRPr="00184716">
        <w:t xml:space="preserve">. </w:t>
      </w:r>
    </w:p>
    <w:p w:rsidR="00A00DF6" w:rsidRPr="00184716" w:rsidRDefault="002C16C2">
      <w:pPr>
        <w:pStyle w:val="03Texto"/>
      </w:pPr>
      <w:r w:rsidRPr="00184716">
        <w:t xml:space="preserve">Este contexto obstaculiza todavía más el proceso de implementación de la R1325, que desde sus inicios ha sido muy lento y complicado. Este estudio pretende, precisamente, analizar el desarrollo hasta la fecha y reflexionar a partir de él para mejorar la implementación de la R1325 en la RDC, de manera que la puesta en práctica de su contenido pueda mejorar la vida cotidiana de las mujeres congoleñas. Para ello, y desde el punto de vista metodológico, analizaré, por un lado, documentos oficiales internacionales (Resoluciones del Consejo de Seguridad de las Naciones Unidas) y nacionales (Planes de Acción Nacional de la RDC); y, por otro, referencias doctrinales sobre esta cuestión. </w:t>
      </w:r>
    </w:p>
    <w:p w:rsidR="00A00DF6" w:rsidRPr="00184716" w:rsidRDefault="002C16C2">
      <w:pPr>
        <w:pStyle w:val="03Texto"/>
      </w:pPr>
      <w:r w:rsidRPr="00184716">
        <w:t>Este texto se estructura en cinco apartados. Tras esta introducción, en el segundo apartado presento la R1325 y la Agenda de Mujeres, Paz y Seguridad (Agenda MPS), su origen, desarrollo y características. En el tercero, examino los dos Planes de Acción Nacional para la implementación de la R1325 que han existido en la RDC. Posteriormente, en el cuarto, me centro en cómo el más reciente de esos Planes (2020-2023) promueve los 4 pilares básicos de la Agenda MPS: participación de las mujeres en la toma de decisiones; prevención de las violencias contra las mujeres; protección de las mujeres frente a las violencias; y su rehabilitación, cuando ya han sufrido las violencias. Por último, en el quinto apartado recojo algunas consideraciones finales.</w:t>
      </w:r>
    </w:p>
    <w:p w:rsidR="00A00DF6" w:rsidRPr="00184716" w:rsidRDefault="002C16C2">
      <w:pPr>
        <w:pStyle w:val="05Nivel1"/>
      </w:pPr>
      <w:r w:rsidRPr="00184716">
        <w:t>II. PRESENTACIÓN DE LA RESOLUCIÓN 1325 Y LA “AGENDA DE MUJERES, PAZ Y SEGURIDAD”</w:t>
      </w:r>
    </w:p>
    <w:p w:rsidR="00A00DF6" w:rsidRPr="00184716" w:rsidRDefault="002C16C2">
      <w:pPr>
        <w:pStyle w:val="06Nivel2"/>
        <w:spacing w:before="113"/>
      </w:pPr>
      <w:r w:rsidRPr="00184716">
        <w:t xml:space="preserve">1. Origen y breve análisis de la Resolución 1325 </w:t>
      </w:r>
    </w:p>
    <w:p w:rsidR="00A00DF6" w:rsidRPr="00184716" w:rsidRDefault="002C16C2">
      <w:pPr>
        <w:pStyle w:val="03Texto"/>
      </w:pPr>
      <w:r w:rsidRPr="00184716">
        <w:t>El Consejo de Seguridad de las Naciones Unidas (CSNU) adoptó la Resolución 1325 “sobre Mujeres y Paz y Seguridad” el año 2000 para promover la incorporación de la perspectiva de género en todos los organismos y procesos políticos de la paz y la seguridad. Esta estrategia, denominada “</w:t>
      </w:r>
      <w:proofErr w:type="spellStart"/>
      <w:r w:rsidRPr="00184716">
        <w:rPr>
          <w:rStyle w:val="Cursivas"/>
        </w:rPr>
        <w:t>mainstreaming</w:t>
      </w:r>
      <w:proofErr w:type="spellEnd"/>
      <w:r w:rsidRPr="00184716">
        <w:rPr>
          <w:rStyle w:val="Cursivas"/>
        </w:rPr>
        <w:t xml:space="preserve"> </w:t>
      </w:r>
      <w:r w:rsidRPr="00184716">
        <w:rPr>
          <w:rStyle w:val="Cursivas"/>
          <w:i w:val="0"/>
        </w:rPr>
        <w:t>de género</w:t>
      </w:r>
      <w:r w:rsidRPr="00184716">
        <w:rPr>
          <w:rStyle w:val="Cursivas"/>
        </w:rPr>
        <w:t>”</w:t>
      </w:r>
      <w:r w:rsidRPr="00184716">
        <w:t>,</w:t>
      </w:r>
      <w:r w:rsidRPr="00184716">
        <w:rPr>
          <w:rStyle w:val="Cursivas"/>
        </w:rPr>
        <w:t xml:space="preserve"> </w:t>
      </w:r>
      <w:r w:rsidRPr="00184716">
        <w:t xml:space="preserve">implica evaluar las consecuencias para mujeres y hombres de todas las normas, políticas y actividades implementadas sobre la paz y la seguridad en los ámbitos internacional y nacional para analizar hasta qué punto crean nuevas desigualdades de género o </w:t>
      </w:r>
      <w:r w:rsidRPr="00184716">
        <w:lastRenderedPageBreak/>
        <w:t>reproducen las ya existentes</w:t>
      </w:r>
      <w:r w:rsidRPr="00184716">
        <w:rPr>
          <w:rStyle w:val="Notas"/>
        </w:rPr>
        <w:footnoteReference w:id="2"/>
      </w:r>
      <w:r w:rsidRPr="00184716">
        <w:t xml:space="preserve">. En ese sentido, la R1325 (y su estrategia de </w:t>
      </w:r>
      <w:proofErr w:type="spellStart"/>
      <w:r w:rsidRPr="00184716">
        <w:rPr>
          <w:rStyle w:val="Cursivas"/>
        </w:rPr>
        <w:t>mainstreaming</w:t>
      </w:r>
      <w:proofErr w:type="spellEnd"/>
      <w:r w:rsidRPr="00184716">
        <w:t xml:space="preserve"> de género) se fundamenta en la convicción de que introducir la perspectiva de género en el análisis de la realidad y en el diseño e implementación de los procesos de construcción de paz es imprescindible para su éxito</w:t>
      </w:r>
      <w:r w:rsidRPr="00184716">
        <w:rPr>
          <w:rStyle w:val="Notas"/>
        </w:rPr>
        <w:footnoteReference w:id="3"/>
      </w:r>
      <w:r w:rsidRPr="00184716">
        <w:t>.</w:t>
      </w:r>
    </w:p>
    <w:p w:rsidR="00A00DF6" w:rsidRPr="00184716" w:rsidRDefault="002C16C2">
      <w:pPr>
        <w:pStyle w:val="03Texto"/>
      </w:pPr>
      <w:r w:rsidRPr="00184716">
        <w:t>Aunque muchas de las ideas en las que se basó la R1325 no eran nuevas, se ha destacado su carácter histórico</w:t>
      </w:r>
      <w:r w:rsidRPr="00184716">
        <w:rPr>
          <w:rStyle w:val="Notas"/>
        </w:rPr>
        <w:footnoteReference w:id="4"/>
      </w:r>
      <w:r w:rsidRPr="00184716">
        <w:t xml:space="preserve"> por varias razones. Por un lado, porque, por primera vez, el CSNU centró su atención en las mujeres y el género, y debatió sobre las experiencias de las mujeres en contextos de conflicto y posconflicto</w:t>
      </w:r>
      <w:r w:rsidRPr="00184716">
        <w:rPr>
          <w:rStyle w:val="Notas"/>
        </w:rPr>
        <w:footnoteReference w:id="5"/>
      </w:r>
      <w:r w:rsidRPr="00184716">
        <w:t>. Por otro, porque la imagen que presenta de las mujeres en los conflictos armados intenta trascender la consideración histórica de las mujeres exclusivamente como víctimas, grupo vulnerable o sujetos pasivos, y, en su intento por promover su participación y representación en la paz y la seguridad destaca su papel como participantes activas en este ámbito</w:t>
      </w:r>
      <w:r w:rsidRPr="00184716">
        <w:rPr>
          <w:rStyle w:val="Notas"/>
        </w:rPr>
        <w:footnoteReference w:id="6"/>
      </w:r>
      <w:r w:rsidRPr="00184716">
        <w:t>. Y, finalmente, porque con esa resolución se introdujeron tanto el género como la desigualdad de mujeres y hombres en la agenda internacional de seguridad</w:t>
      </w:r>
      <w:r w:rsidRPr="00184716">
        <w:rPr>
          <w:rStyle w:val="Notas"/>
        </w:rPr>
        <w:footnoteReference w:id="7"/>
      </w:r>
      <w:r w:rsidRPr="00184716">
        <w:t>. Con el tiempo, esta resolución ha pasado de situarse en los márgenes de la política internacional a convertirse en un hito en el ámbito de la paz y la seguridad internacionales; un hito, que, aunque tiene un carácter extenso que además sigue ampliándose, también está en disputa</w:t>
      </w:r>
      <w:r w:rsidRPr="00184716">
        <w:rPr>
          <w:rStyle w:val="Notas"/>
        </w:rPr>
        <w:footnoteReference w:id="8"/>
      </w:r>
      <w:r w:rsidRPr="00184716">
        <w:t xml:space="preserve">. </w:t>
      </w:r>
    </w:p>
    <w:p w:rsidR="00EA0457" w:rsidRPr="00184716" w:rsidRDefault="002C16C2">
      <w:pPr>
        <w:pStyle w:val="03Texto"/>
      </w:pPr>
      <w:r w:rsidRPr="00184716">
        <w:t>De hecho, la literatura también ha destacado el carácter controvertido de esta resolución. Es, al mismo tiempo, producto y productora de una visión particular de las “mujeres”, la “paz” y la “seguridad”</w:t>
      </w:r>
      <w:r w:rsidRPr="00184716">
        <w:rPr>
          <w:rStyle w:val="Notas"/>
        </w:rPr>
        <w:footnoteReference w:id="9"/>
      </w:r>
      <w:r w:rsidRPr="00184716">
        <w:t>, más concretamente, una visión dominante que ha identificado “género” exclusivamente con las mujeres</w:t>
      </w:r>
      <w:r w:rsidRPr="00184716">
        <w:rPr>
          <w:rStyle w:val="Notas"/>
        </w:rPr>
        <w:footnoteReference w:id="10"/>
      </w:r>
      <w:r w:rsidRPr="00184716">
        <w:t xml:space="preserve">, afín al feminismo liberal occidental, y a través de la cual los esfuerzos de la R1325 y siguientes se han dirigido principalmente a fomentar, por un lado, la prevención de la violencia y la protección de las mujeres en los conflictos armados, especialmente la violencia </w:t>
      </w:r>
      <w:r w:rsidRPr="00184716">
        <w:lastRenderedPageBreak/>
        <w:t>sexual; y, por otro, su participación y representación en la construcción de paz, en las fuerzas y cuerpos de seguridad y en la toma decisiones en este ámbito</w:t>
      </w:r>
      <w:r w:rsidRPr="00184716">
        <w:rPr>
          <w:rStyle w:val="Notas"/>
        </w:rPr>
        <w:footnoteReference w:id="11"/>
      </w:r>
      <w:r w:rsidRPr="00184716">
        <w:t xml:space="preserve">. </w:t>
      </w:r>
    </w:p>
    <w:p w:rsidR="00A00DF6" w:rsidRPr="00184716" w:rsidRDefault="00EA0457">
      <w:pPr>
        <w:pStyle w:val="03Texto"/>
      </w:pPr>
      <w:r w:rsidRPr="00184716">
        <w:t>Todo ello</w:t>
      </w:r>
      <w:r w:rsidR="002C16C2" w:rsidRPr="00184716">
        <w:t xml:space="preserve"> ha limitado el alcance de la Agenda</w:t>
      </w:r>
      <w:r w:rsidR="003D1EE5" w:rsidRPr="00184716">
        <w:t xml:space="preserve"> MPS</w:t>
      </w:r>
      <w:r w:rsidR="002C16C2" w:rsidRPr="00184716">
        <w:rPr>
          <w:rStyle w:val="Notas"/>
        </w:rPr>
        <w:footnoteReference w:id="12"/>
      </w:r>
      <w:r w:rsidR="002C16C2" w:rsidRPr="00184716">
        <w:t xml:space="preserve"> y ha excluido algunos de los intereses y preocupaciones feministas que impulsaron inicialmente la adopción de la R1325. De hecho, aunque los discursos dominantes de la Agenda MPS han aceptado ciertos “elementos residuales” de las perspectivas feministas más críticas</w:t>
      </w:r>
      <w:r w:rsidR="002C16C2" w:rsidRPr="00184716">
        <w:rPr>
          <w:rStyle w:val="Notas"/>
        </w:rPr>
        <w:footnoteReference w:id="13"/>
      </w:r>
      <w:r w:rsidR="002C16C2" w:rsidRPr="00184716">
        <w:t>, su contenido actual no refleja otras propuestas feministas más críticas y transformadoras como, por ejemplo, un enfoque de seguridad menos militarizado y menos masculinizado</w:t>
      </w:r>
      <w:r w:rsidR="002C16C2" w:rsidRPr="00184716">
        <w:rPr>
          <w:rStyle w:val="Notas"/>
        </w:rPr>
        <w:footnoteReference w:id="14"/>
      </w:r>
      <w:r w:rsidR="002C16C2" w:rsidRPr="00184716">
        <w:t>. De hecho, la inclusión de la perspectiva de género en la paz y la seguridad se ha realizado en general sin reflexionar adecuadamente sobre las implicaciones sociales y políticas de cuestionar las relaciones de poder y las dinámicas históricas de desigualdad de género y, asimismo, sin transformar el carácter androcéntrico y sexista de estas estructuras y espacios de paz y seguridad</w:t>
      </w:r>
      <w:r w:rsidR="002C16C2" w:rsidRPr="00184716">
        <w:rPr>
          <w:rStyle w:val="Notas"/>
        </w:rPr>
        <w:footnoteReference w:id="15"/>
      </w:r>
      <w:r w:rsidR="002C16C2" w:rsidRPr="00184716">
        <w:t>. Esto, inevitablemente, ha resultado problemático.</w:t>
      </w:r>
    </w:p>
    <w:p w:rsidR="00A00DF6" w:rsidRPr="00184716" w:rsidRDefault="002C16C2">
      <w:pPr>
        <w:pStyle w:val="06Nivel2"/>
      </w:pPr>
      <w:r w:rsidRPr="00184716">
        <w:t>2. Desarrollo posterior a través de la Agenda de Mujeres, Paz y Seguridad</w:t>
      </w:r>
    </w:p>
    <w:p w:rsidR="00A00DF6" w:rsidRPr="00184716" w:rsidRDefault="002C16C2">
      <w:pPr>
        <w:pStyle w:val="03Texto"/>
      </w:pPr>
      <w:r w:rsidRPr="00184716">
        <w:t xml:space="preserve">El impacto de la R1325 ha sido evidente, y la incorporación de la perspectiva de género recogida en ella se ha convertido en una referencia </w:t>
      </w:r>
      <w:r w:rsidR="003D1EE5" w:rsidRPr="00184716">
        <w:t xml:space="preserve">tanto dentro como </w:t>
      </w:r>
      <w:r w:rsidRPr="00184716">
        <w:t>fuera de la ONU para todos los actores que tratan temas relacionados con el género, los conflictos y la paz</w:t>
      </w:r>
      <w:r w:rsidRPr="00184716">
        <w:rPr>
          <w:rStyle w:val="Notas"/>
        </w:rPr>
        <w:footnoteReference w:id="16"/>
      </w:r>
      <w:r w:rsidRPr="00184716">
        <w:t>, incluidas las organizaciones locales de la sociedad civil de promoción de los derechos humanos, en general, y de las mujeres, en particular</w:t>
      </w:r>
      <w:r w:rsidRPr="00184716">
        <w:rPr>
          <w:rStyle w:val="Notas"/>
        </w:rPr>
        <w:footnoteReference w:id="17"/>
      </w:r>
      <w:r w:rsidRPr="00184716">
        <w:t xml:space="preserve">. </w:t>
      </w:r>
      <w:r w:rsidR="003D1EE5" w:rsidRPr="00184716">
        <w:t xml:space="preserve">Asimismo, </w:t>
      </w:r>
      <w:r w:rsidRPr="00184716">
        <w:t xml:space="preserve">ha tenido un importante desarrollo posterior en el seno de la Organización de las Naciones Unidas (ONU), principalmente, a través de nuevas resoluciones del CSNU sobre esta misma materia, más concretamente, las resoluciones 1820 (de </w:t>
      </w:r>
      <w:r w:rsidRPr="00184716">
        <w:lastRenderedPageBreak/>
        <w:t>2008); 1888 y 1889 (2009); 1960 (2010); 2106 y 2122 (2013); y 2242 (2015), 2467 (2019) y 2493 (2019)</w:t>
      </w:r>
      <w:r w:rsidRPr="00184716">
        <w:rPr>
          <w:rStyle w:val="Notas"/>
        </w:rPr>
        <w:footnoteReference w:id="18"/>
      </w:r>
      <w:r w:rsidRPr="00184716">
        <w:t xml:space="preserve">. </w:t>
      </w:r>
    </w:p>
    <w:p w:rsidR="00A00DF6" w:rsidRPr="00184716" w:rsidRDefault="002C16C2">
      <w:pPr>
        <w:pStyle w:val="03Texto"/>
      </w:pPr>
      <w:r w:rsidRPr="00184716">
        <w:t>Todas ellas, junto con la original R1325, desarrollan lo que se denomina la Agenda de Mujeres, Paz y Seguridad, en la que se identifican en la actualidad los siguientes cuatro pilares fundamentales:</w:t>
      </w:r>
    </w:p>
    <w:p w:rsidR="00A00DF6" w:rsidRPr="00184716" w:rsidRDefault="002C16C2">
      <w:pPr>
        <w:pStyle w:val="09Lista1"/>
      </w:pPr>
      <w:r w:rsidRPr="00184716">
        <w:t>1.</w:t>
      </w:r>
      <w:r w:rsidRPr="00184716">
        <w:tab/>
        <w:t xml:space="preserve">Participación de las mujeres en los espacios de poder y toma de decisiones. </w:t>
      </w:r>
    </w:p>
    <w:p w:rsidR="00A00DF6" w:rsidRPr="00184716" w:rsidRDefault="002C16C2">
      <w:pPr>
        <w:pStyle w:val="09Lista1"/>
      </w:pPr>
      <w:r w:rsidRPr="00184716">
        <w:t>2.</w:t>
      </w:r>
      <w:r w:rsidRPr="00184716">
        <w:tab/>
        <w:t xml:space="preserve">Prevención de las violencias contra las mujeres. </w:t>
      </w:r>
    </w:p>
    <w:p w:rsidR="00A00DF6" w:rsidRPr="00184716" w:rsidRDefault="002C16C2">
      <w:pPr>
        <w:pStyle w:val="09Lista1"/>
      </w:pPr>
      <w:r w:rsidRPr="00184716">
        <w:t>3.</w:t>
      </w:r>
      <w:r w:rsidRPr="00184716">
        <w:tab/>
        <w:t xml:space="preserve">Protección de las mujeres frente a las violencias. </w:t>
      </w:r>
    </w:p>
    <w:p w:rsidR="00A00DF6" w:rsidRPr="00184716" w:rsidRDefault="002C16C2">
      <w:pPr>
        <w:pStyle w:val="09Lista1"/>
      </w:pPr>
      <w:r w:rsidRPr="00184716">
        <w:t>4.</w:t>
      </w:r>
      <w:r w:rsidRPr="00184716">
        <w:tab/>
        <w:t>Rehabilitación de las mujeres por las violencias sufridas.</w:t>
      </w:r>
    </w:p>
    <w:p w:rsidR="00A00DF6" w:rsidRPr="00184716" w:rsidRDefault="002C16C2">
      <w:pPr>
        <w:pStyle w:val="03Texto"/>
      </w:pPr>
      <w:r w:rsidRPr="00184716">
        <w:t>La Agenda MPS es una agenda política, que nació con tensiones fundacionales</w:t>
      </w:r>
      <w:r w:rsidRPr="00184716">
        <w:rPr>
          <w:rStyle w:val="Notas"/>
        </w:rPr>
        <w:footnoteReference w:id="19"/>
      </w:r>
      <w:r w:rsidRPr="00184716">
        <w:t xml:space="preserve"> y cuyos objetivos y estrategias son todavía hoy profundamente contestados</w:t>
      </w:r>
      <w:r w:rsidRPr="00184716">
        <w:rPr>
          <w:rStyle w:val="Notas"/>
        </w:rPr>
        <w:footnoteReference w:id="20"/>
      </w:r>
      <w:r w:rsidRPr="00184716">
        <w:t>. Asimismo, es un instrumento vivo, fluido, cambiante. Desde el año 2000 hasta la actualidad se han ido incorporando nuevas reflexiones y preocupaciones. Entre las más recientes se encuentran la lucha contra el extremismo violento</w:t>
      </w:r>
      <w:r w:rsidRPr="00184716">
        <w:rPr>
          <w:rStyle w:val="Notas"/>
        </w:rPr>
        <w:footnoteReference w:id="21"/>
      </w:r>
      <w:r w:rsidRPr="00184716">
        <w:t xml:space="preserve">, la </w:t>
      </w:r>
      <w:proofErr w:type="spellStart"/>
      <w:r w:rsidRPr="00184716">
        <w:t>interseccionalidad</w:t>
      </w:r>
      <w:proofErr w:type="spellEnd"/>
      <w:r w:rsidRPr="00184716">
        <w:t xml:space="preserve"> (incorporación de las implicaciones de la raza, la sexualidad u otras variables a la Agenda MPS), la justicia transicional, el compromiso de los hombres en la Agenda</w:t>
      </w:r>
      <w:r w:rsidRPr="00184716">
        <w:rPr>
          <w:rStyle w:val="Notas"/>
        </w:rPr>
        <w:footnoteReference w:id="22"/>
      </w:r>
      <w:r w:rsidRPr="00184716">
        <w:t>, o el vínculo de esta con el Derecho Penal Internacional</w:t>
      </w:r>
      <w:r w:rsidRPr="00184716">
        <w:rPr>
          <w:rStyle w:val="Notas"/>
        </w:rPr>
        <w:footnoteReference w:id="23"/>
      </w:r>
      <w:r w:rsidRPr="00184716">
        <w:t>. Todo este desarrollo, que ha generado una “infraestructura normativa vasta de significativa ambición, pero impacto cuestionable”</w:t>
      </w:r>
      <w:r w:rsidRPr="00184716">
        <w:rPr>
          <w:rStyle w:val="Notas"/>
        </w:rPr>
        <w:footnoteReference w:id="24"/>
      </w:r>
      <w:r w:rsidRPr="00184716">
        <w:t xml:space="preserve">, se ha desarrollado principalmente a través de dos vías: por un lado, las </w:t>
      </w:r>
      <w:r w:rsidR="00EB1060" w:rsidRPr="00184716">
        <w:t>diferentes</w:t>
      </w:r>
      <w:r w:rsidR="00EA0457" w:rsidRPr="00184716">
        <w:t xml:space="preserve"> resoluciones </w:t>
      </w:r>
      <w:r w:rsidRPr="00184716">
        <w:t>posteriores del CSNU sobre esta cuestión, referidas más arriba; y, por otro, los Planes de Acción Nacional adoptados en el ámbito interno por los Estados para la implementación de la Agenda en su territorio. Hago referencia a continuación brevemente a cada uno de estos elementos.</w:t>
      </w:r>
    </w:p>
    <w:p w:rsidR="00A00DF6" w:rsidRPr="00184716" w:rsidRDefault="00EA0457">
      <w:pPr>
        <w:pStyle w:val="03Texto"/>
      </w:pPr>
      <w:r w:rsidRPr="00184716">
        <w:t>En primer lugar, en relación con las r</w:t>
      </w:r>
      <w:r w:rsidR="002C16C2" w:rsidRPr="00184716">
        <w:t xml:space="preserve">esoluciones </w:t>
      </w:r>
      <w:r w:rsidRPr="00184716">
        <w:t xml:space="preserve">posteriores, algunas de ellas (Resoluciones </w:t>
      </w:r>
      <w:r w:rsidR="002C16C2" w:rsidRPr="00184716">
        <w:t>1889, 2122, 2242 y 2493</w:t>
      </w:r>
      <w:r w:rsidRPr="00184716">
        <w:t>)</w:t>
      </w:r>
      <w:r w:rsidR="002C16C2" w:rsidRPr="00184716">
        <w:t xml:space="preserve"> refuerzan el contenido general de la resolución original y, sobre todo, se dirigen a impulsar su implementación por parte de los diferentes actores concernidos por la paz y seguridad. De hecho, la R1325 y siguientes pretenden no sólo incorporar la perspectiva de género en la ONU, sus organismos, procesos y actividades sino también generalizarla en todas las actividades sobre la paz y la seguridad en el mundo. Para ello, es imprescindible el </w:t>
      </w:r>
      <w:r w:rsidR="002C16C2" w:rsidRPr="00184716">
        <w:lastRenderedPageBreak/>
        <w:t>trabajo de los Estados, otras organizaciones intergubernamentales, organizaciones no gubernamentales y población local.</w:t>
      </w:r>
    </w:p>
    <w:p w:rsidR="00A00DF6" w:rsidRPr="00184716" w:rsidRDefault="00EA0457">
      <w:pPr>
        <w:pStyle w:val="03Texto"/>
      </w:pPr>
      <w:r w:rsidRPr="00184716">
        <w:t>Mientras tanto, otro grupo de r</w:t>
      </w:r>
      <w:r w:rsidR="002C16C2" w:rsidRPr="00184716">
        <w:t xml:space="preserve">esoluciones </w:t>
      </w:r>
      <w:r w:rsidRPr="00184716">
        <w:t xml:space="preserve">del Consejo de Seguridad (Resoluciones </w:t>
      </w:r>
      <w:r w:rsidR="002C16C2" w:rsidRPr="00184716">
        <w:t>1820, 1888, 1960, 2106 y 2467</w:t>
      </w:r>
      <w:r w:rsidRPr="00184716">
        <w:t>)</w:t>
      </w:r>
      <w:r w:rsidR="002C16C2" w:rsidRPr="00184716">
        <w:t xml:space="preserve"> se concentran </w:t>
      </w:r>
      <w:r w:rsidRPr="00184716">
        <w:t xml:space="preserve">específicamente </w:t>
      </w:r>
      <w:r w:rsidR="002C16C2" w:rsidRPr="00184716">
        <w:t>en la cuestión de la violencia sexual en contextos de conflicto y posconflicto. Especialmente importante es la Resolución 1820, adoptada en 2008, porque identificó por primera vez la violencia sexual sistemática y generalizada contra las mujeres como una amenaza a la paz y seguridad internacionales</w:t>
      </w:r>
      <w:r w:rsidR="002C16C2" w:rsidRPr="00184716">
        <w:rPr>
          <w:rStyle w:val="Notas"/>
        </w:rPr>
        <w:footnoteReference w:id="25"/>
      </w:r>
      <w:r w:rsidR="002C16C2" w:rsidRPr="00184716">
        <w:t>.</w:t>
      </w:r>
    </w:p>
    <w:p w:rsidR="00A00DF6" w:rsidRPr="00184716" w:rsidRDefault="00EA0457">
      <w:pPr>
        <w:pStyle w:val="03Texto"/>
      </w:pPr>
      <w:r w:rsidRPr="00184716">
        <w:t xml:space="preserve">Y, en segundo lugar, </w:t>
      </w:r>
      <w:r w:rsidR="002C16C2" w:rsidRPr="00184716">
        <w:t xml:space="preserve">los Estados pueden integrar </w:t>
      </w:r>
      <w:r w:rsidRPr="00184716">
        <w:t xml:space="preserve">y contextualizar </w:t>
      </w:r>
      <w:r w:rsidR="002C16C2" w:rsidRPr="00184716">
        <w:t xml:space="preserve">el contenido de la R1325 y </w:t>
      </w:r>
      <w:r w:rsidRPr="00184716">
        <w:t xml:space="preserve">posteriores </w:t>
      </w:r>
      <w:r w:rsidR="002C16C2" w:rsidRPr="00184716">
        <w:t>en su territorio a través de los “Planes de Acción Nacional para la implementación de la Resolución 1325”. Como analizaré en el siguiente apartado para el caso de la RDC, cada Estado es libre de elaborar o no su Plan de Acción Nacional, así como de definir su contenido (objetivos, medidas concretas, seguimiento y evaluación, etcétera), sin ningún tipo de exigencia o control. Además, estos planes no suelen ser aprobados con procesos participativos ni legislativos, sino que son documentos políticos que pueden ser ignorados o alterados a voluntad de cada gobierno y que no incluyen mecanismos de sanción por incumplimiento. Con frecuencia, además, carecen de financiación adecuada para su implementación</w:t>
      </w:r>
      <w:r w:rsidR="002C16C2" w:rsidRPr="00184716">
        <w:rPr>
          <w:rStyle w:val="Notas"/>
        </w:rPr>
        <w:footnoteReference w:id="26"/>
      </w:r>
      <w:r w:rsidR="002C16C2" w:rsidRPr="00184716">
        <w:t>. A comienzos de 2023, más de un centenar de Estados habían adoptado al menos un Plan de Acción Nacional</w:t>
      </w:r>
      <w:r w:rsidR="002C16C2" w:rsidRPr="00184716">
        <w:rPr>
          <w:rStyle w:val="Notas"/>
        </w:rPr>
        <w:footnoteReference w:id="27"/>
      </w:r>
      <w:r w:rsidR="002C16C2" w:rsidRPr="00184716">
        <w:t>.</w:t>
      </w:r>
    </w:p>
    <w:p w:rsidR="00A00DF6" w:rsidRPr="00184716" w:rsidRDefault="002C16C2">
      <w:pPr>
        <w:pStyle w:val="05Nivel1"/>
      </w:pPr>
      <w:r w:rsidRPr="00184716">
        <w:t>III. IMPLEMENTACIÓN DE LA R1325 MEDIANTE PLANES DE ACCIÓN NACIONAL EN LA REPÚBLICA DEMOCRÁTICA DEL CONGO</w:t>
      </w:r>
    </w:p>
    <w:p w:rsidR="00A00DF6" w:rsidRPr="00184716" w:rsidRDefault="002C16C2">
      <w:pPr>
        <w:pStyle w:val="06Nivel2"/>
        <w:spacing w:before="113"/>
      </w:pPr>
      <w:r w:rsidRPr="00184716">
        <w:t>1. Plan de Acción Nacional (2010-2019)</w:t>
      </w:r>
    </w:p>
    <w:p w:rsidR="00A00DF6" w:rsidRPr="00184716" w:rsidRDefault="002C16C2">
      <w:pPr>
        <w:pStyle w:val="03Texto"/>
      </w:pPr>
      <w:r w:rsidRPr="00184716">
        <w:t>El gobierno de la República Democrática del Congo ha aprobado dos Planes de Acción Nacional para la implementación de la Resolución 1325. El primero, adoptado en 2010 y que no contaba con un marco temporal definido, fue posteriormente sustituido por el PAN 2020-2023 (conocido como PAN de segunda generación).</w:t>
      </w:r>
    </w:p>
    <w:p w:rsidR="00A00DF6" w:rsidRPr="00184716" w:rsidRDefault="002C16C2">
      <w:pPr>
        <w:pStyle w:val="03Texto"/>
      </w:pPr>
      <w:r w:rsidRPr="00184716">
        <w:t xml:space="preserve">Ambos documentos fueron aprobados por el gobierno sin discusión previa en el Parlamento, lo que limitó tanto su legitimidad democrática como el compromiso general con este instrumento, en la medida en que la oposición política puede interpretarlo como una iniciativa del gobierno en lugar de una verdadera política de Estado. Además, este modo de aprobación favorece que pueda ser modificado o ignorado a voluntad por el propio gobierno, más aún cuando no incluye —como en la RDC— mecanismos claros y bien definidos de seguimiento y evaluación. </w:t>
      </w:r>
    </w:p>
    <w:p w:rsidR="00A00DF6" w:rsidRPr="00184716" w:rsidRDefault="002C16C2">
      <w:pPr>
        <w:pStyle w:val="03Texto"/>
      </w:pPr>
      <w:r w:rsidRPr="00184716">
        <w:lastRenderedPageBreak/>
        <w:t>El proceso de elaboración del PAN de 2010 contó con la participación de ciertos actores clave, entre ellos —y aunque de manera limitada— con la sociedad civil, y con la supervisión de una consultoría en materia de género</w:t>
      </w:r>
      <w:r w:rsidRPr="00184716">
        <w:rPr>
          <w:rStyle w:val="Notas"/>
        </w:rPr>
        <w:footnoteReference w:id="28"/>
      </w:r>
      <w:r w:rsidRPr="00184716">
        <w:t>. Asimismo, su implementación contaba con una previsión presupuestaria inicial cercana a los 60 millones de dólares, destinada principalmente a los 10 ejes de intervención previstos, denominados “componentes temáticos” (</w:t>
      </w:r>
      <w:proofErr w:type="spellStart"/>
      <w:r w:rsidRPr="00184716">
        <w:rPr>
          <w:rStyle w:val="Cursivas"/>
        </w:rPr>
        <w:t>composantes</w:t>
      </w:r>
      <w:proofErr w:type="spellEnd"/>
      <w:r w:rsidRPr="00184716">
        <w:rPr>
          <w:rStyle w:val="Cursivas"/>
        </w:rPr>
        <w:t xml:space="preserve"> </w:t>
      </w:r>
      <w:proofErr w:type="spellStart"/>
      <w:r w:rsidRPr="00184716">
        <w:rPr>
          <w:rStyle w:val="Cursivas"/>
        </w:rPr>
        <w:t>thematiques</w:t>
      </w:r>
      <w:proofErr w:type="spellEnd"/>
      <w:r w:rsidRPr="00184716">
        <w:t>)</w:t>
      </w:r>
      <w:r w:rsidRPr="00184716">
        <w:rPr>
          <w:rStyle w:val="Notas"/>
        </w:rPr>
        <w:footnoteReference w:id="29"/>
      </w:r>
      <w:r w:rsidRPr="00184716">
        <w:t xml:space="preserve">. Cada uno de ellos incluía sus correspondientes objetivos, estrategias, actividades, resultados, fuentes de verificación y presupuesto. Sin embargo, no se identificaban las instituciones y/o personas responsables de su cumplimiento, lo que condicionó significativamente su implementación. </w:t>
      </w:r>
    </w:p>
    <w:p w:rsidR="00EA0457" w:rsidRPr="00184716" w:rsidRDefault="002C16C2">
      <w:pPr>
        <w:pStyle w:val="03Texto"/>
      </w:pPr>
      <w:r w:rsidRPr="00184716">
        <w:t>Para su seguimiento y evaluación se crearon los Comités Directivos (</w:t>
      </w:r>
      <w:r w:rsidRPr="00184716">
        <w:rPr>
          <w:rStyle w:val="Cursivas"/>
        </w:rPr>
        <w:t xml:space="preserve">Comités de </w:t>
      </w:r>
      <w:proofErr w:type="spellStart"/>
      <w:r w:rsidRPr="00184716">
        <w:rPr>
          <w:rStyle w:val="Cursivas"/>
        </w:rPr>
        <w:t>Pilotage</w:t>
      </w:r>
      <w:proofErr w:type="spellEnd"/>
      <w:r w:rsidRPr="00184716">
        <w:t>) Nacional, Provinciales y Locales, con representación de las administraciones concernidas; de los parlamentos nacional y provincial en el caso de los Comités Nacional y Provinciales; de la sociedad civil; de las autoridades religiosas y tradicionales; y de los socios en el ámbito del desarrollo</w:t>
      </w:r>
      <w:r w:rsidRPr="00184716">
        <w:rPr>
          <w:rStyle w:val="Notas"/>
        </w:rPr>
        <w:footnoteReference w:id="30"/>
      </w:r>
      <w:r w:rsidRPr="00184716">
        <w:t xml:space="preserve">. Sin embargo, las previsiones sobre estos tres Comités Directivos en el PAN fueron muy exiguas, especialmente en lo relativo a sus funciones y responsabilidades. Esta referencia expresa a los diferentes niveles de gobierno responde al propio proceso de descentralización política del país. </w:t>
      </w:r>
    </w:p>
    <w:p w:rsidR="00A00DF6" w:rsidRPr="00184716" w:rsidRDefault="002C16C2">
      <w:pPr>
        <w:pStyle w:val="03Texto"/>
      </w:pPr>
      <w:r w:rsidRPr="00184716">
        <w:t xml:space="preserve">Asimismo, como señaló </w:t>
      </w:r>
      <w:proofErr w:type="spellStart"/>
      <w:r w:rsidRPr="00184716">
        <w:t>Bijou</w:t>
      </w:r>
      <w:proofErr w:type="spellEnd"/>
      <w:r w:rsidRPr="00184716">
        <w:t xml:space="preserve"> </w:t>
      </w:r>
      <w:proofErr w:type="spellStart"/>
      <w:r w:rsidRPr="00184716">
        <w:t>Mushitu</w:t>
      </w:r>
      <w:proofErr w:type="spellEnd"/>
      <w:r w:rsidRPr="00184716">
        <w:t xml:space="preserve"> </w:t>
      </w:r>
      <w:proofErr w:type="spellStart"/>
      <w:r w:rsidRPr="00184716">
        <w:t>Kat</w:t>
      </w:r>
      <w:proofErr w:type="spellEnd"/>
      <w:r w:rsidRPr="00184716">
        <w:t>, Ministra de Género, Familia e Infancia en 2015, el objetivo era materializar las Resoluciones 1325 y 1820 del CSNU “en nuestra vida cotidiana concreta, allá donde vivimos” y, para ello, la participación de las mujeres en la toma de decisiones en el ámbito local debía situarse en el centro de los debates y del discurso</w:t>
      </w:r>
      <w:r w:rsidRPr="00184716">
        <w:rPr>
          <w:rStyle w:val="Notas"/>
        </w:rPr>
        <w:footnoteReference w:id="31"/>
      </w:r>
      <w:r w:rsidRPr="00184716">
        <w:t>.</w:t>
      </w:r>
    </w:p>
    <w:p w:rsidR="00A00DF6" w:rsidRPr="00184716" w:rsidRDefault="002C16C2">
      <w:pPr>
        <w:pStyle w:val="03Texto"/>
      </w:pPr>
      <w:r w:rsidRPr="00184716">
        <w:t>El PAN de 2010 tuvo una inadecuada puesta en práctica durante el periodo en el que finalmente estuvo vigente (2010-2019), entre otras —como reconoce el PAN de segunda generación que lo sustituyó</w:t>
      </w:r>
      <w:r w:rsidRPr="00184716">
        <w:rPr>
          <w:rStyle w:val="Notas"/>
        </w:rPr>
        <w:footnoteReference w:id="32"/>
      </w:r>
      <w:r w:rsidRPr="00184716">
        <w:t xml:space="preserve">—, por las siguientes razones: falta de conocimiento por parte de la sociedad; débil apropiación por parte del Gobierno que lo aprobó y era responsable de su ejecución; escasos avances en los resultados </w:t>
      </w:r>
      <w:r w:rsidRPr="00184716">
        <w:lastRenderedPageBreak/>
        <w:t>previstos</w:t>
      </w:r>
      <w:r w:rsidRPr="00184716">
        <w:rPr>
          <w:rStyle w:val="Notas"/>
        </w:rPr>
        <w:footnoteReference w:id="33"/>
      </w:r>
      <w:r w:rsidRPr="00184716">
        <w:t>; y débil apoyo de los diferentes socios del PAN. Aunque el segundo PAN no las incluya expresamente, otras razones para dicho fracaso fueron el incumplimiento de la previsión presupuestaria (la dotación económica real estuvo por debajo de la inicialmente prevista</w:t>
      </w:r>
      <w:r w:rsidR="00483ED7" w:rsidRPr="00184716">
        <w:t>)</w:t>
      </w:r>
      <w:r w:rsidRPr="00184716">
        <w:t>, y el retraso en la creación y escaso protagonismo de los Comités Directivos, especialmente en los ámbitos nacional y provincial. Todas estas cuestiones limitaron la eficacia de los PAN en la implementación de la R1325 y, con ello, su potencial como instrumento de promoción de los derechos humanos en la RDC.</w:t>
      </w:r>
    </w:p>
    <w:p w:rsidR="00A00DF6" w:rsidRPr="00184716" w:rsidRDefault="002C16C2">
      <w:pPr>
        <w:pStyle w:val="03Texto"/>
      </w:pPr>
      <w:r w:rsidRPr="00184716">
        <w:t xml:space="preserve">De hecho, como señala </w:t>
      </w:r>
      <w:proofErr w:type="spellStart"/>
      <w:r w:rsidRPr="00184716">
        <w:t>Sanam</w:t>
      </w:r>
      <w:proofErr w:type="spellEnd"/>
      <w:r w:rsidRPr="00184716">
        <w:t xml:space="preserve"> </w:t>
      </w:r>
      <w:proofErr w:type="spellStart"/>
      <w:r w:rsidRPr="00184716">
        <w:t>Naragui</w:t>
      </w:r>
      <w:proofErr w:type="spellEnd"/>
      <w:r w:rsidRPr="00184716">
        <w:t xml:space="preserve"> </w:t>
      </w:r>
      <w:proofErr w:type="spellStart"/>
      <w:r w:rsidRPr="00184716">
        <w:t>Anderlini</w:t>
      </w:r>
      <w:proofErr w:type="spellEnd"/>
      <w:r w:rsidRPr="00184716">
        <w:rPr>
          <w:rStyle w:val="Notas"/>
        </w:rPr>
        <w:footnoteReference w:id="34"/>
      </w:r>
      <w:r w:rsidRPr="00184716">
        <w:t>, tan importante como la elaboración de un PAN es su divulgación e implementación en el ámbito local, en el que las mujeres sufren la mayoría de los efectos directos de los conflictos armados. Además, es precisamente en ese ámbito local en el que las mujeres pueden sentirse más alejadas de la R1325</w:t>
      </w:r>
      <w:r w:rsidRPr="00184716">
        <w:rPr>
          <w:rStyle w:val="Notas"/>
        </w:rPr>
        <w:footnoteReference w:id="35"/>
      </w:r>
      <w:r w:rsidRPr="00184716">
        <w:t xml:space="preserve"> y </w:t>
      </w:r>
      <w:r w:rsidR="00483ED7" w:rsidRPr="00184716">
        <w:t xml:space="preserve">de </w:t>
      </w:r>
      <w:r w:rsidRPr="00184716">
        <w:t>algunos de sus planteamientos (entre otros, su carácter institucional, afín al feminismo occidental y acrítico con el militarismo). En la República Democrática del Congo curiosamente, tanto la preocupación por la descentralización como la previsión del primer PAN de crear Comités Directivos Locales permitieron que la sociedad civil local llenase, en cierta medida, el vacío de las administraciones públicas con su trabajo en dichos Comités</w:t>
      </w:r>
      <w:r w:rsidRPr="00184716">
        <w:rPr>
          <w:rStyle w:val="Notas"/>
        </w:rPr>
        <w:footnoteReference w:id="36"/>
      </w:r>
      <w:r w:rsidRPr="00184716">
        <w:t>.</w:t>
      </w:r>
    </w:p>
    <w:p w:rsidR="00A00DF6" w:rsidRPr="00184716" w:rsidRDefault="002C16C2">
      <w:pPr>
        <w:pStyle w:val="03Texto"/>
      </w:pPr>
      <w:r w:rsidRPr="00184716">
        <w:t xml:space="preserve">Naciones Unidas recomienda que los Planes de Acción Nacional sean renovados cada 4 años. Sin embargo, en la RDC el primer PAN estuvo vigente más del doble de tiempo, hasta que el PAN de segunda generación entró en vigor en 2020. Entre las razones para esta demora, según explica </w:t>
      </w:r>
      <w:proofErr w:type="spellStart"/>
      <w:r w:rsidRPr="00184716">
        <w:t>Béatrice</w:t>
      </w:r>
      <w:proofErr w:type="spellEnd"/>
      <w:r w:rsidRPr="00184716">
        <w:t xml:space="preserve"> </w:t>
      </w:r>
      <w:proofErr w:type="spellStart"/>
      <w:r w:rsidRPr="00184716">
        <w:t>Lomeya</w:t>
      </w:r>
      <w:proofErr w:type="spellEnd"/>
      <w:r w:rsidRPr="00184716">
        <w:t xml:space="preserve"> </w:t>
      </w:r>
      <w:proofErr w:type="spellStart"/>
      <w:r w:rsidRPr="00184716">
        <w:t>Atilite</w:t>
      </w:r>
      <w:proofErr w:type="spellEnd"/>
      <w:r w:rsidRPr="00184716">
        <w:t>, responsable del Ministerio de Género, Familia e Infancia</w:t>
      </w:r>
      <w:r w:rsidRPr="00184716">
        <w:rPr>
          <w:rStyle w:val="Notas"/>
        </w:rPr>
        <w:footnoteReference w:id="37"/>
      </w:r>
      <w:r w:rsidRPr="00184716">
        <w:t>, estaba la necesidad de adecuar su contenido a las resoluciones posteriores del Consejo de Seguridad</w:t>
      </w:r>
      <w:r w:rsidRPr="00184716">
        <w:rPr>
          <w:rStyle w:val="Notas"/>
        </w:rPr>
        <w:footnoteReference w:id="38"/>
      </w:r>
      <w:r w:rsidRPr="00184716">
        <w:t>; a los instrumentos jurídicos internacionales y regionales sobre esta materia</w:t>
      </w:r>
      <w:r w:rsidRPr="00184716">
        <w:rPr>
          <w:rStyle w:val="Notas"/>
        </w:rPr>
        <w:footnoteReference w:id="39"/>
      </w:r>
      <w:r w:rsidRPr="00184716">
        <w:t>; a las leyes nacionales congoleñas; al contexto político, económico y social en la RDC; o al proceso de descentralización del país.</w:t>
      </w:r>
    </w:p>
    <w:p w:rsidR="00A00DF6" w:rsidRPr="00184716" w:rsidRDefault="002C16C2">
      <w:pPr>
        <w:pStyle w:val="06Nivel2"/>
      </w:pPr>
      <w:r w:rsidRPr="00184716">
        <w:lastRenderedPageBreak/>
        <w:t>2. Plan de Acción Nacional de segunda generación (2020-2023)</w:t>
      </w:r>
    </w:p>
    <w:p w:rsidR="00A00DF6" w:rsidRPr="00184716" w:rsidRDefault="002C16C2">
      <w:pPr>
        <w:pStyle w:val="03Texto"/>
      </w:pPr>
      <w:r w:rsidRPr="00184716">
        <w:t>Cuando se aprobó el PAN de segunda generación seguían vigentes muchas de las dificultades que había sufrido su predecesor, especialmente, en el ámbito político, técnico y financiero</w:t>
      </w:r>
      <w:r w:rsidRPr="00184716">
        <w:rPr>
          <w:rStyle w:val="Notas"/>
        </w:rPr>
        <w:footnoteReference w:id="40"/>
      </w:r>
      <w:r w:rsidRPr="00184716">
        <w:t xml:space="preserve">. Sin embargo, también se pueden destacar ciertos avances en este nuevo documento, entre ellos, los tres siguientes. En primer lugar, se reforzaron los instrumentos de seguimiento y evaluación a través de un mecanismo nacional de coordinación basado en tres elementos: 1) los ya existentes Comités Directivos Nacional, Provinciales y Locales, encargados de la orientación política y la validación del PAN; 2) las Secretarías Nacional, Provinciales y Locales de la 1325, órganos de gestión ordinaria de la implementación del PAN; y 3) el </w:t>
      </w:r>
      <w:r w:rsidRPr="00184716">
        <w:rPr>
          <w:rStyle w:val="Cursivas"/>
        </w:rPr>
        <w:t xml:space="preserve">Trust </w:t>
      </w:r>
      <w:proofErr w:type="spellStart"/>
      <w:r w:rsidRPr="00184716">
        <w:rPr>
          <w:rStyle w:val="Cursivas"/>
        </w:rPr>
        <w:t>Fund</w:t>
      </w:r>
      <w:proofErr w:type="spellEnd"/>
      <w:r w:rsidRPr="00184716">
        <w:t xml:space="preserve"> 1325, encargado de obtener financiación para la implementación de la R1325</w:t>
      </w:r>
      <w:r w:rsidRPr="00184716">
        <w:rPr>
          <w:rStyle w:val="Notas"/>
        </w:rPr>
        <w:footnoteReference w:id="41"/>
      </w:r>
      <w:r w:rsidRPr="00184716">
        <w:t xml:space="preserve">. </w:t>
      </w:r>
    </w:p>
    <w:p w:rsidR="00A00DF6" w:rsidRPr="00184716" w:rsidRDefault="002C16C2">
      <w:pPr>
        <w:pStyle w:val="03Texto"/>
      </w:pPr>
      <w:r w:rsidRPr="00184716">
        <w:t xml:space="preserve">En segundo lugar, se introdujo un análisis </w:t>
      </w:r>
      <w:proofErr w:type="spellStart"/>
      <w:r w:rsidRPr="00184716">
        <w:t>interseccional</w:t>
      </w:r>
      <w:proofErr w:type="spellEnd"/>
      <w:r w:rsidRPr="00184716">
        <w:t xml:space="preserve"> de género, ausente en el primer PAN y que sólo había aparecido, de manera tímida, en documentos oficiales posteriores</w:t>
      </w:r>
      <w:r w:rsidRPr="00184716">
        <w:rPr>
          <w:rStyle w:val="Notas"/>
        </w:rPr>
        <w:footnoteReference w:id="42"/>
      </w:r>
      <w:r w:rsidRPr="00184716">
        <w:t xml:space="preserve">. Esto es, el segundo PAN asume que la desigualdad de género que comparten todas las mujeres congoleñas puede verse acompañada y agravada por otras variables (etnia, edad, entorno rural o urbano, religión, adscripción política, etcétera). En este sentido, el PAN de segunda generación hace referencia expresa a las preocupaciones específicas de las “mujeres vulnerables” (entre las que incluye las mujeres indígenas o aquellas con alguna discapacidad) y las mujeres rurales. Asimismo, abundan las referencias a “niñas, adolescentes y mujeres jóvenes”, reflejo de la voluntad de este PAN de segunda generación de incluir las premisas de la Resolución 2250 (2015), sobre Juventud, Paz y Seguridad. </w:t>
      </w:r>
    </w:p>
    <w:p w:rsidR="00A00DF6" w:rsidRPr="00184716" w:rsidRDefault="002C16C2">
      <w:pPr>
        <w:pStyle w:val="03Texto"/>
      </w:pPr>
      <w:r w:rsidRPr="00184716">
        <w:t>Y, en tercer lugar, se sustituyeron los 10 componentes temáticos previstos en el primer PAN por los 4 pilares identificados como prioritarios en la Agenda MPS, esto es, participación, prevención, protección y rehabilitación, que analizaré con detalle en el siguiente apartado. Estos ejes se desarrollan a través de 11 objetivos específicos y, en algunos casos —lamentablemente, no en todos—, con un grado de concreción mayor al anterior PAN. Asimismo, cada objetivo específico va acompañado de resultados, indicadores, actividades y —esto es una novedad— actores responsables de su implementación</w:t>
      </w:r>
      <w:r w:rsidRPr="00184716">
        <w:rPr>
          <w:rStyle w:val="Notas"/>
        </w:rPr>
        <w:footnoteReference w:id="43"/>
      </w:r>
      <w:r w:rsidRPr="00184716">
        <w:t xml:space="preserve">. </w:t>
      </w:r>
    </w:p>
    <w:p w:rsidR="00A00DF6" w:rsidRPr="00184716" w:rsidRDefault="002C16C2">
      <w:pPr>
        <w:pStyle w:val="03Texto"/>
      </w:pPr>
      <w:r w:rsidRPr="00184716">
        <w:t xml:space="preserve">Asimismo, es importante tener en cuenta que los PAN no son instrumentos aislados, y su potencialidad para promover los derechos humanos de las mujeres se basan en —y apoyan— otros muchos instrumentos de referencia bien de ámbito universal, por ejemplo, la Convención para la </w:t>
      </w:r>
      <w:r w:rsidR="00483ED7" w:rsidRPr="00184716">
        <w:t>e</w:t>
      </w:r>
      <w:r w:rsidRPr="00184716">
        <w:t>liminación de toda forma de discriminación contra las mujeres</w:t>
      </w:r>
      <w:r w:rsidR="00483ED7" w:rsidRPr="00184716">
        <w:t>;</w:t>
      </w:r>
      <w:r w:rsidRPr="00184716">
        <w:t xml:space="preserve"> bien de ámbito regional, como el Protocolo de la Unión Africana sobre los Derechos de las Mujeres en África (Declaración de Maputo)</w:t>
      </w:r>
      <w:r w:rsidR="00483ED7" w:rsidRPr="00184716">
        <w:t>;</w:t>
      </w:r>
      <w:r w:rsidRPr="00184716">
        <w:t xml:space="preserve"> bien de ámbito nacional, como la Constitución de la RDC o la Ley 15/013 sobre los Derechos de las Mujeres y la Paridad.</w:t>
      </w:r>
    </w:p>
    <w:p w:rsidR="00C86914" w:rsidRPr="00184716" w:rsidRDefault="002C16C2">
      <w:pPr>
        <w:pStyle w:val="03Texto"/>
      </w:pPr>
      <w:r w:rsidRPr="00184716">
        <w:lastRenderedPageBreak/>
        <w:t>Finalmente, otra cuestión interesante es el carácter ambivalente que ha tenido la implementación de la Agenda MPS a través de los PAN para las organizaciones de la sociedad civil, en general, y las organizaciones locales de promoción de la igualdad y/o de los derechos de las mujeres, en particular. De hecho, por un lado, la R1325, la Agenda MPS y los Planes de Acción Nacional que las implementan se han convertido en un marco de referencia ineludible para estas organizaciones sociales locales, así como un argumento clave para demandar acción a sus gobiernos y a las organizaciones internacionales como Naciones Unidas</w:t>
      </w:r>
      <w:r w:rsidRPr="00184716">
        <w:rPr>
          <w:rStyle w:val="Notas"/>
        </w:rPr>
        <w:footnoteReference w:id="44"/>
      </w:r>
      <w:r w:rsidRPr="00184716">
        <w:t>. En ese sentido, el apoyo internacional a esta Agenda ha dado mayor eco a las demandas y actividades de las organizaciones de la sociedad civil y, en cierto modo, ha favorecido su reconocimiento social y su desarrollo</w:t>
      </w:r>
      <w:r w:rsidRPr="00184716">
        <w:rPr>
          <w:rStyle w:val="Notas"/>
        </w:rPr>
        <w:footnoteReference w:id="45"/>
      </w:r>
      <w:r w:rsidRPr="00184716">
        <w:t xml:space="preserve">. </w:t>
      </w:r>
    </w:p>
    <w:p w:rsidR="00A00DF6" w:rsidRPr="00184716" w:rsidRDefault="002C16C2">
      <w:pPr>
        <w:pStyle w:val="03Texto"/>
      </w:pPr>
      <w:r w:rsidRPr="00184716">
        <w:t>Sin embargo, por otro lado, esta Agenda se basa en ciertas interpretaciones e ideas particulares sobre la igualdad de mujeres y hombres, y la paz y la seguridad internacionales; adolece de ciertos sesgos (entre otros, su marcado carácter occidental e institucional); y perpetua silencios (como la responsabilidad de los hombres en la igualdad, la importancia de la raza o la sexualidad en la Agenda MPS, o el militarismo inherente a la misma, etcétera)</w:t>
      </w:r>
      <w:r w:rsidRPr="00184716">
        <w:rPr>
          <w:rStyle w:val="Notas"/>
        </w:rPr>
        <w:footnoteReference w:id="46"/>
      </w:r>
      <w:r w:rsidRPr="00184716">
        <w:t>. Esas interpretaciones dominantes —y esas elusiones— han mediado y condicionado en buena medida la actividad de las organizaciones locales. En ese sentido, se ha producido cierta tensión, acomodación y cooptación —por supuesto, dispar en virtud del contexto— entre las prioridades e intereses de la Agenda MPS y las agendas locales.</w:t>
      </w:r>
    </w:p>
    <w:p w:rsidR="00A00DF6" w:rsidRPr="00184716" w:rsidRDefault="002C16C2">
      <w:pPr>
        <w:pStyle w:val="05Nivel1"/>
      </w:pPr>
      <w:r w:rsidRPr="00184716">
        <w:t xml:space="preserve">IV. LOS CUATRO PILARES DE LA AGENDA MPS </w:t>
      </w:r>
      <w:r w:rsidRPr="00184716">
        <w:br/>
        <w:t xml:space="preserve">Y LA PROMOCIÓN DE LOS DERECHOS HUMANOS </w:t>
      </w:r>
      <w:r w:rsidRPr="00184716">
        <w:br/>
        <w:t>EN LA RDC</w:t>
      </w:r>
    </w:p>
    <w:p w:rsidR="00A00DF6" w:rsidRPr="00184716" w:rsidRDefault="002C16C2">
      <w:pPr>
        <w:pStyle w:val="06Nivel2"/>
        <w:spacing w:before="113"/>
      </w:pPr>
      <w:r w:rsidRPr="00184716">
        <w:t>1. Participación de las mujeres en los espacios de toma de decisiones</w:t>
      </w:r>
    </w:p>
    <w:p w:rsidR="00A00DF6" w:rsidRPr="00184716" w:rsidRDefault="002C16C2">
      <w:pPr>
        <w:pStyle w:val="03Texto"/>
      </w:pPr>
      <w:r w:rsidRPr="00184716">
        <w:t xml:space="preserve">Este pilar se dirige a aumentar el número de mujeres en las instancias de toma de decisión, en las negociaciones de paz y en todo mecanismo y espacio con incidencia en la paz y la seguridad. Más concretamente, el objetivo ha sido incorporar a las mujeres en condiciones de igualdad en las estructuras y procesos de paz y seguridad, en las actividades de construcción de paz implementadas, en las fuerzas y cuerpos de seguridad del Estado y en las estructuras de representación política (gobierno, parlamento, instituciones locales, etc.). </w:t>
      </w:r>
    </w:p>
    <w:p w:rsidR="00A00DF6" w:rsidRPr="00184716" w:rsidRDefault="002C16C2">
      <w:pPr>
        <w:pStyle w:val="03Texto"/>
      </w:pPr>
      <w:r w:rsidRPr="00184716">
        <w:t xml:space="preserve">Para ello, el PAN vigente en la RDC incluye dos objetivos. Por un lado, aumentar un 20% la tasa de participación de mujeres y mujeres jóvenes en las instituciones y mecanismos locales, provinciales, nacionales, regionales e internacionales de prevención, gestión y resolución de conflictos, así como en los servicios de seguridad. Y, por otro, aumentar un 20% la tasa de participación de mujeres y </w:t>
      </w:r>
      <w:r w:rsidRPr="00184716">
        <w:lastRenderedPageBreak/>
        <w:t>mujeres jóvenes en los órganos de toma de decisión de las instituciones sociopolíticas y económicas, públicas y privadas</w:t>
      </w:r>
      <w:r w:rsidRPr="00184716">
        <w:rPr>
          <w:rStyle w:val="Notas"/>
        </w:rPr>
        <w:footnoteReference w:id="47"/>
      </w:r>
      <w:r w:rsidRPr="00184716">
        <w:t>.</w:t>
      </w:r>
    </w:p>
    <w:p w:rsidR="00A00DF6" w:rsidRPr="00184716" w:rsidRDefault="002C16C2">
      <w:pPr>
        <w:pStyle w:val="03Texto"/>
      </w:pPr>
      <w:r w:rsidRPr="00184716">
        <w:t xml:space="preserve">Como he señalado, la baja participación de las mujeres en las mesas de negociación, en espacios de toma de decisión y en puestos de mando del Ejército, la Policía y otros servicios de seguridad fue una de las debilidades identificadas en la implementación del primer PAN. En el caso de las negociaciones de paz, el segundo PAN prevé actividades de incidencia ante las personas e instituciones responsables para obtener compromisos sobre la representación inclusiva de las mujeres. En cuanto a los espacios de toma de decisión sociopolíticos y económicos, señala que esa representación deberá aumentar “en número y en calidad” tanto para mandatos electos como nominativos. </w:t>
      </w:r>
    </w:p>
    <w:p w:rsidR="00A00DF6" w:rsidRPr="00184716" w:rsidRDefault="002C16C2">
      <w:pPr>
        <w:pStyle w:val="03Texto"/>
      </w:pPr>
      <w:r w:rsidRPr="00184716">
        <w:t>Asimismo, estos objetivos reflejan la convicción de las organizaciones de mujeres, pero también de manera creciente de los gobiernos (nacional y provinciales) de diferenciar entre el activismo de las mujeres en las organizaciones y la necesidad de que las mujeres participen en la gestión de los asuntos comunes y en los espacios públicos de decisión</w:t>
      </w:r>
      <w:r w:rsidRPr="00184716">
        <w:rPr>
          <w:rStyle w:val="Notas"/>
        </w:rPr>
        <w:footnoteReference w:id="48"/>
      </w:r>
      <w:r w:rsidRPr="00184716">
        <w:t>. Esto es especialmente importante porque, a pesar de que la igualdad se reconoce a nivel formal tanto en normas internacionales como nacionales, la discriminación cotidiana de las mujeres constituye una característica fundamental tanto de las estructuras del Estado como de la sociedad congoleña. Sin duda, sigue siendo uno de los principales obstáculos para la participación de las mujeres a las que, históricamente se ha excluido de los espacios tanto políticos como públicos</w:t>
      </w:r>
      <w:r w:rsidRPr="00184716">
        <w:rPr>
          <w:rStyle w:val="Notas"/>
        </w:rPr>
        <w:footnoteReference w:id="49"/>
      </w:r>
      <w:r w:rsidRPr="00184716">
        <w:t xml:space="preserve">. En este sentido, el gobierno asume que los procesos de democratización de las instituciones políticas, de recuperación económica y de consolidación de la paz deben dirigirse a reforzar la situación de las mujeres y a evitar un posible retorno al </w:t>
      </w:r>
      <w:r w:rsidRPr="00184716">
        <w:rPr>
          <w:rStyle w:val="Cursivas"/>
        </w:rPr>
        <w:t>statu quo</w:t>
      </w:r>
      <w:r w:rsidRPr="00184716">
        <w:t xml:space="preserve"> de desigualdad de género previo al conflicto armado</w:t>
      </w:r>
      <w:r w:rsidRPr="00184716">
        <w:rPr>
          <w:rStyle w:val="Notas"/>
        </w:rPr>
        <w:footnoteReference w:id="50"/>
      </w:r>
      <w:r w:rsidRPr="00184716">
        <w:t>.</w:t>
      </w:r>
    </w:p>
    <w:p w:rsidR="00A00DF6" w:rsidRPr="00184716" w:rsidRDefault="002C16C2">
      <w:pPr>
        <w:pStyle w:val="03Texto"/>
      </w:pPr>
      <w:r w:rsidRPr="00184716">
        <w:t xml:space="preserve">Durante años, el trabajo por la igualdad en la RDC ha sido realizado </w:t>
      </w:r>
      <w:r w:rsidR="00C86914" w:rsidRPr="00184716">
        <w:t>principalmente</w:t>
      </w:r>
      <w:r w:rsidRPr="00184716">
        <w:t xml:space="preserve"> a través de </w:t>
      </w:r>
      <w:r w:rsidR="00C86914" w:rsidRPr="00184716">
        <w:t xml:space="preserve">las </w:t>
      </w:r>
      <w:r w:rsidRPr="00184716">
        <w:t>organizaciones de mujeres, que han logrado crear un movimiento en defensa y reivindicación de sus derechos</w:t>
      </w:r>
      <w:r w:rsidR="00C86914" w:rsidRPr="00184716">
        <w:t>, entre ellos los relacionados con la conflictividad armada</w:t>
      </w:r>
      <w:r w:rsidRPr="00184716">
        <w:rPr>
          <w:rStyle w:val="Notas"/>
        </w:rPr>
        <w:footnoteReference w:id="51"/>
      </w:r>
      <w:r w:rsidRPr="00184716">
        <w:t>. Los hombres, por el contrario, todavía se resisten a perder sus privilegios</w:t>
      </w:r>
      <w:r w:rsidRPr="00184716">
        <w:rPr>
          <w:rStyle w:val="Notas"/>
        </w:rPr>
        <w:footnoteReference w:id="52"/>
      </w:r>
      <w:r w:rsidRPr="00184716">
        <w:t>, esto es, los beneficios derivados de su posición de dominación en las relaciones de género</w:t>
      </w:r>
      <w:r w:rsidR="00C86914" w:rsidRPr="00184716">
        <w:t xml:space="preserve">. Esto </w:t>
      </w:r>
      <w:r w:rsidRPr="00184716">
        <w:t>se refleja</w:t>
      </w:r>
      <w:r w:rsidR="00C86914" w:rsidRPr="00184716">
        <w:t xml:space="preserve"> de múltiples maneras, entre otras, </w:t>
      </w:r>
      <w:r w:rsidRPr="00184716">
        <w:t>en su</w:t>
      </w:r>
      <w:r w:rsidR="00C86914" w:rsidRPr="00184716">
        <w:t xml:space="preserve">s reticencias a ceder los espacios de poder y </w:t>
      </w:r>
      <w:r w:rsidR="00EB1060" w:rsidRPr="00184716">
        <w:t xml:space="preserve">de </w:t>
      </w:r>
      <w:r w:rsidR="00C86914" w:rsidRPr="00184716">
        <w:t>decisión sobre la paz y la seguridad</w:t>
      </w:r>
      <w:r w:rsidR="00EB1060" w:rsidRPr="00184716">
        <w:t xml:space="preserve"> </w:t>
      </w:r>
      <w:r w:rsidR="00C86914" w:rsidRPr="00184716">
        <w:t>que han ocupado históricamente de manera casi exclusiva.</w:t>
      </w:r>
    </w:p>
    <w:p w:rsidR="00A00DF6" w:rsidRPr="00184716" w:rsidRDefault="002C16C2">
      <w:pPr>
        <w:pStyle w:val="06Nivel2"/>
      </w:pPr>
      <w:r w:rsidRPr="00184716">
        <w:lastRenderedPageBreak/>
        <w:t>2. Prevención de las violencias contra las mujeres</w:t>
      </w:r>
    </w:p>
    <w:p w:rsidR="00A00DF6" w:rsidRPr="00184716" w:rsidRDefault="002C16C2">
      <w:pPr>
        <w:pStyle w:val="03Texto"/>
      </w:pPr>
      <w:r w:rsidRPr="00184716">
        <w:t>Este pilar se dirige a prevenir las vulneraciones de derechos de las mujeres, mujeres jóvenes y niñas durante y después de los conflictos armados, a través de 5 objetivos específicos</w:t>
      </w:r>
      <w:r w:rsidRPr="00184716">
        <w:rPr>
          <w:rStyle w:val="Notas"/>
        </w:rPr>
        <w:footnoteReference w:id="53"/>
      </w:r>
      <w:r w:rsidRPr="00184716">
        <w:t>. En primer lugar, se pretende divulgar entre la población el contenido de instrumentos jurídicos de promoción tanto de la participación de las mujeres en la gobernanza política y pública como de los derechos de las mujeres</w:t>
      </w:r>
      <w:r w:rsidRPr="00184716">
        <w:rPr>
          <w:rStyle w:val="Notas"/>
        </w:rPr>
        <w:footnoteReference w:id="54"/>
      </w:r>
      <w:r w:rsidRPr="00184716">
        <w:t>, así como sensibilizar sobre el contenido del propio PAN de segunda generación. Este objetivo pretende responder a otra debilidad identificada: el escaso conocimiento general de esos documentos entre la población</w:t>
      </w:r>
      <w:r w:rsidRPr="00184716">
        <w:rPr>
          <w:rStyle w:val="Notas"/>
        </w:rPr>
        <w:footnoteReference w:id="55"/>
      </w:r>
      <w:r w:rsidRPr="00184716">
        <w:t>.</w:t>
      </w:r>
    </w:p>
    <w:p w:rsidR="00A00DF6" w:rsidRPr="00184716" w:rsidRDefault="002C16C2">
      <w:pPr>
        <w:pStyle w:val="03Texto"/>
      </w:pPr>
      <w:r w:rsidRPr="00184716">
        <w:t xml:space="preserve">En segundo lugar, se prioriza la puesta en marcha de mecanismos comunitarios de alerta temprana y de resolución pacífica de conflictos y, para ello, la creación de sistemas de vigilancia de violaciones de derechos de las mujeres, así como la formación de estas como mediadoras y su inclusión en los procesos de resolución de conflictos. En tercer lugar, se recoge la reducción de la tasa de reclutamiento obligatorio de niños y niñas en grupos armados y el apoyo a las personas incapacitadas como resultado de los conflictos, especialmente a jóvenes. </w:t>
      </w:r>
    </w:p>
    <w:p w:rsidR="00A00DF6" w:rsidRPr="00184716" w:rsidRDefault="002C16C2">
      <w:pPr>
        <w:pStyle w:val="03Texto"/>
      </w:pPr>
      <w:r w:rsidRPr="00184716">
        <w:t>En cuarto lugar, se señala la necesidad de aumentar la tasa de participación de mujeres en las instancias de toma de decisión de los servicios de seguridad, donde su presencia es todavía muy exigua. De hecho, el PAN de segunda generación señala que solo un 2,8%, 6,7% y un 19,46% de los puestos de mando del Ejército, la Policía y la Judicatura, respectivamente, estaban ocupados por mujeres</w:t>
      </w:r>
      <w:r w:rsidRPr="00184716">
        <w:rPr>
          <w:rStyle w:val="Notas"/>
        </w:rPr>
        <w:footnoteReference w:id="56"/>
      </w:r>
      <w:r w:rsidRPr="00184716">
        <w:t>. Curiosamente, este objetivo se incluye en el pilar “prevención” (en lugar de en el pilar “participación”) porque el PAN considera que esta inclusión de las mujeres en las estructuras judiciales, policiales y militares es una “garantía de seguridad para prevenir las violaciones de derechos de las mujeres”. Se trata, sin duda, de una idea controvertida. Además del necesario aumento de mujeres en puestos de responsabilidad, las instituciones de seguridad y judiciales necesitan cambios estructurales de género todavía más profundos para cumplir ese objetivo de prevención. De hecho, estas medidas se adoptan, por lo general, sin ningún tipo de análisis previo sobre las relaciones de género desiguales y sobre las dinámicas de construcción de masculinidades y feminidades en esos espacios</w:t>
      </w:r>
      <w:r w:rsidRPr="00184716">
        <w:rPr>
          <w:rStyle w:val="Notas"/>
        </w:rPr>
        <w:footnoteReference w:id="57"/>
      </w:r>
      <w:r w:rsidRPr="00184716">
        <w:t xml:space="preserve">. Con ello, se obvia que tan importante como la integración de las mujeres en estas estructuras es la </w:t>
      </w:r>
      <w:r w:rsidRPr="00184716">
        <w:lastRenderedPageBreak/>
        <w:t>transformación del comportamiento patriarcal de los hombres en ellas, y se espera de las mujeres que se incorporan a la práctica de estos espacios de construcción de paz que se comporten como hombres en esquemas creados por hombres y para hombres</w:t>
      </w:r>
      <w:r w:rsidRPr="00184716">
        <w:rPr>
          <w:rStyle w:val="Notas"/>
        </w:rPr>
        <w:footnoteReference w:id="58"/>
      </w:r>
      <w:r w:rsidRPr="00184716">
        <w:t xml:space="preserve"> sin que eso plantee problemas</w:t>
      </w:r>
      <w:r w:rsidRPr="00184716">
        <w:rPr>
          <w:rStyle w:val="Notas"/>
        </w:rPr>
        <w:footnoteReference w:id="59"/>
      </w:r>
      <w:r w:rsidRPr="00184716">
        <w:t>.</w:t>
      </w:r>
    </w:p>
    <w:p w:rsidR="00A00DF6" w:rsidRPr="00184716" w:rsidRDefault="002C16C2">
      <w:pPr>
        <w:pStyle w:val="03Texto"/>
      </w:pPr>
      <w:r w:rsidRPr="00184716">
        <w:t>Y, finalmente, en quinto lugar, se señala también como objetivo el refuerzo del control y la reducción de las armas ligeras y de pequeño calibre en circulación. Tiene sentido, teniendo en cuenta que la mayoría de las víctimas de estas armas son, principalmente, mujeres y niñas, cuando desarrollan actividades cotidianas de búsqueda de víveres, agua y leña.</w:t>
      </w:r>
    </w:p>
    <w:p w:rsidR="00A00DF6" w:rsidRPr="00184716" w:rsidRDefault="002C16C2">
      <w:pPr>
        <w:pStyle w:val="03Texto"/>
      </w:pPr>
      <w:r w:rsidRPr="00184716">
        <w:t>En todos estos objetivos específicos del eje de prevención desaparecen las referencias a porcentajes o resultados concretos que si aparecían en el pilar anterior. Es más, los resultados esperados ligados a esos objetivos se identifican de manera excesivamente genérica o vaga, lo que dificulta su seguimiento y evaluación</w:t>
      </w:r>
      <w:r w:rsidRPr="00184716">
        <w:rPr>
          <w:rStyle w:val="Notas"/>
        </w:rPr>
        <w:footnoteReference w:id="60"/>
      </w:r>
      <w:r w:rsidRPr="00184716">
        <w:t xml:space="preserve">. </w:t>
      </w:r>
    </w:p>
    <w:p w:rsidR="00A00DF6" w:rsidRPr="00184716" w:rsidRDefault="002C16C2">
      <w:pPr>
        <w:pStyle w:val="06Nivel2"/>
      </w:pPr>
      <w:r w:rsidRPr="00184716">
        <w:t>3. Protección de las mujeres frente a las violencias</w:t>
      </w:r>
    </w:p>
    <w:p w:rsidR="00A00DF6" w:rsidRPr="00184716" w:rsidRDefault="002C16C2">
      <w:pPr>
        <w:pStyle w:val="03Texto"/>
      </w:pPr>
      <w:r w:rsidRPr="00184716">
        <w:t>Este pilar se dirige a asegurar la protección de los derechos de las mujeres, las jóvenes y niñas, y otras “personas vulnerables” durante y después de los conflictos armados, a través de dos objetivos específicos</w:t>
      </w:r>
      <w:r w:rsidRPr="00184716">
        <w:rPr>
          <w:rStyle w:val="Notas"/>
        </w:rPr>
        <w:footnoteReference w:id="61"/>
      </w:r>
      <w:r w:rsidRPr="00184716">
        <w:t>. El primero de ellos, asegurar el respeto de los derechos de las mujeres, las jóvenes, las adolescentes y “personas vulnerables y marginalizadas” (personas con discapacidad, indígenas, refugiadas y desplazadas, etc</w:t>
      </w:r>
      <w:r w:rsidRPr="00184716">
        <w:rPr>
          <w:lang w:bidi="ar-YE"/>
        </w:rPr>
        <w:t>étera</w:t>
      </w:r>
      <w:r w:rsidRPr="00184716">
        <w:t>). Para ello, el PAN prevé las siguientes cuestiones: reforzar las capacidades y conocimientos de los operadores jurídicos (Magistratura, Secretaría Judicial, Fiscalía, Abogacía) y del personal policial, militar y penitenciario; fomentar la instalación de tribunales por todo el país; rehabilitar o construir centros penitenciarios, prisiones y calabozos atendiendo a las necesidades específicas de hombres y mujeres; poner en marcha la Policía de proximidad en todo el país; implementar mecanismos de justicia transicional; y, finalmente, sensibilizar a las mujeres sobre sus derechos.</w:t>
      </w:r>
    </w:p>
    <w:p w:rsidR="00A00DF6" w:rsidRPr="00184716" w:rsidRDefault="002C16C2">
      <w:pPr>
        <w:pStyle w:val="03Texto"/>
      </w:pPr>
      <w:r w:rsidRPr="00184716">
        <w:t xml:space="preserve">El segundo objetivo es luchar contra la impunidad de la violencia sexual y otras violaciones de derechos de las mujeres, jóvenes, adolescentes y niñas durante y después de los conflictos armados. El PAN de segunda generación reconoce el gran reto que supone en este contexto hacer justicia y ofrecer reparación a las víctimas por la violencia sexual, una de las vulneraciones de los derechos de las mujeres más </w:t>
      </w:r>
      <w:r w:rsidRPr="00184716">
        <w:lastRenderedPageBreak/>
        <w:t>frecuentes y que mayor grado de impunidad tiene. Para combatirla, prevé juzgar y condenar a los autores, y equipar los tribunales de justicia con medios humanos y materiales adecuados</w:t>
      </w:r>
      <w:r w:rsidRPr="00184716">
        <w:rPr>
          <w:rStyle w:val="Notas"/>
        </w:rPr>
        <w:footnoteReference w:id="62"/>
      </w:r>
      <w:r w:rsidRPr="00184716">
        <w:t xml:space="preserve">. </w:t>
      </w:r>
    </w:p>
    <w:p w:rsidR="00A00DF6" w:rsidRPr="00184716" w:rsidRDefault="002C16C2">
      <w:pPr>
        <w:pStyle w:val="03Texto"/>
      </w:pPr>
      <w:r w:rsidRPr="00184716">
        <w:t>En estos dos objetivos, nuevamente, los resultados esperados se expresan de manera genérica, y las actividades previstas se limitan a la incidencia política y la sensibilización</w:t>
      </w:r>
      <w:r w:rsidRPr="00184716">
        <w:rPr>
          <w:rStyle w:val="Notas"/>
        </w:rPr>
        <w:footnoteReference w:id="63"/>
      </w:r>
      <w:r w:rsidRPr="00184716">
        <w:t xml:space="preserve">. Asimismo, aunque se hace referencia a la reparación de las víctimas de violencia sexual, no se desarrolla nada sobre ello ni en este eje ni, como veremos, en el siguiente (“rehabilitación”). Esto supone un vacío especialmente grave, dada la necesidad de recuperación y reparación de la dignidad de las víctimas, lo que incluye su recuperación física, psicosocial y socioeconómica, cuestiones que no están recogidas </w:t>
      </w:r>
      <w:r w:rsidR="00AD58AE" w:rsidRPr="00184716">
        <w:t xml:space="preserve">en este </w:t>
      </w:r>
      <w:r w:rsidRPr="00184716">
        <w:t>PAN</w:t>
      </w:r>
      <w:r w:rsidR="00EB1060" w:rsidRPr="00184716">
        <w:t xml:space="preserve"> de segunda generación</w:t>
      </w:r>
      <w:r w:rsidRPr="00184716">
        <w:t xml:space="preserve">. </w:t>
      </w:r>
    </w:p>
    <w:p w:rsidR="00A00DF6" w:rsidRPr="00184716" w:rsidRDefault="002C16C2">
      <w:pPr>
        <w:pStyle w:val="03Texto"/>
      </w:pPr>
      <w:r w:rsidRPr="00184716">
        <w:t>En general, tanto la Agenda MPS como los dos Planes de Acción Nacional congoleños se han centrado en la protección de las mujeres de manera reduccionista, entendida fundamentalmente como protección frente a violencias físicas y, sobre todo, en relación con la violencia sexual</w:t>
      </w:r>
      <w:r w:rsidRPr="00184716">
        <w:rPr>
          <w:rStyle w:val="Notas"/>
        </w:rPr>
        <w:footnoteReference w:id="64"/>
      </w:r>
      <w:r w:rsidRPr="00184716">
        <w:t>. Esta manifestación extrema de la situación de desigualdad de las mujeres en la sociedad congoleña es, sin duda, un fenómeno muy conocido y mediático</w:t>
      </w:r>
      <w:r w:rsidRPr="00184716">
        <w:rPr>
          <w:rStyle w:val="Notas"/>
        </w:rPr>
        <w:footnoteReference w:id="65"/>
      </w:r>
      <w:r w:rsidRPr="00184716">
        <w:t>, pero está claro que no es la única forma de violencia</w:t>
      </w:r>
      <w:r w:rsidRPr="00184716">
        <w:rPr>
          <w:rStyle w:val="Notas"/>
        </w:rPr>
        <w:footnoteReference w:id="66"/>
      </w:r>
      <w:r w:rsidRPr="00184716">
        <w:t>. Además de la violencia sexual existen en el país otras muchas violencias que forman parte de la vida cotidiana de las mujeres y las niñas, como la socioeconómica, la cultural, la doméstica, la institucional o la ligada a las costumbres</w:t>
      </w:r>
      <w:r w:rsidRPr="00184716">
        <w:rPr>
          <w:rStyle w:val="Notas"/>
        </w:rPr>
        <w:footnoteReference w:id="67"/>
      </w:r>
      <w:r w:rsidRPr="00184716">
        <w:t>. De hecho, situar el énfasis en la violencia sexual —cuya magnitud y gravedad en la RDC están fuera de toda duda— ha llevado a ignorar esas otras formas de violencia (y vulneraciones de derechos humanos) que también enfrentan las mujeres congoleñas de manera cotidiana.</w:t>
      </w:r>
    </w:p>
    <w:p w:rsidR="00A00DF6" w:rsidRPr="00184716" w:rsidRDefault="002C16C2">
      <w:pPr>
        <w:pStyle w:val="03Texto"/>
      </w:pPr>
      <w:r w:rsidRPr="00184716">
        <w:t xml:space="preserve">Asimismo, en la Agenda MPS tiene lugar una tensión evidente entre la participación y la protección de las mujeres, ya que se pretende fomentar su participación en las actividades de paz y seguridad y en los espacios de toma de decisiones, al mismo tiempo que se las identifica prioritariamente como víctimas, </w:t>
      </w:r>
      <w:r w:rsidRPr="00184716">
        <w:lastRenderedPageBreak/>
        <w:t>como demuestra el protagonismo que se da a esta idea en los otros tres pilares de la Agenda (prevención, protección y rehabilitación)</w:t>
      </w:r>
      <w:r w:rsidRPr="00184716">
        <w:rPr>
          <w:rStyle w:val="Notas"/>
        </w:rPr>
        <w:footnoteReference w:id="68"/>
      </w:r>
      <w:r w:rsidRPr="00184716">
        <w:t xml:space="preserve">. </w:t>
      </w:r>
    </w:p>
    <w:p w:rsidR="00A00DF6" w:rsidRPr="00184716" w:rsidRDefault="002C16C2">
      <w:pPr>
        <w:pStyle w:val="06Nivel2"/>
      </w:pPr>
      <w:r w:rsidRPr="00184716">
        <w:t>4. Rehabilitación de las mujeres por las violencias sufridas</w:t>
      </w:r>
    </w:p>
    <w:p w:rsidR="00A00DF6" w:rsidRPr="00184716" w:rsidRDefault="002C16C2">
      <w:pPr>
        <w:pStyle w:val="03Texto"/>
      </w:pPr>
      <w:r w:rsidRPr="00184716">
        <w:t>El PAN de segunda generación reconoce que los desafíos en materia de recuperación y reconstrucción posconflicto son enormes, y que han sido procesos reservados tradicionalmente a la elite masculina. Sin embargo, fomentar el empoderamiento de las mujeres, las jóvenes y las adolescentes contribuye a corto plazo —continúa este documento— a restablecer la estabilidad, el progreso socioeconómico y una paz sostenible</w:t>
      </w:r>
      <w:r w:rsidRPr="00184716">
        <w:rPr>
          <w:rStyle w:val="Notas"/>
        </w:rPr>
        <w:footnoteReference w:id="69"/>
      </w:r>
      <w:r w:rsidRPr="00184716">
        <w:t>. Para ello, el PAN prevé los dos últimos objetivos específicos. El primero pretende integrar la dimensión de género en la gestión y resolución pacífica de conflictos, especialmente en los programas de desarrollo posconflicto, de manera que puedan atenderse las necesidades específicas de aquellas personas que, aunque suelen ser las principales víctimas del conflicto, no son tenidas en cuenta. Entre ellas, el PAN identifica a las mujeres jóvenes y adolescentes, y a los grupos marginados (por ejemplo, personas con discapacidad y mujeres indígenas).</w:t>
      </w:r>
    </w:p>
    <w:p w:rsidR="00AD58AE" w:rsidRPr="00184716" w:rsidRDefault="002C16C2">
      <w:pPr>
        <w:pStyle w:val="03Texto"/>
      </w:pPr>
      <w:r w:rsidRPr="00184716">
        <w:t>El segundo se dirige a asegurar el empoderamiento socioeconómico de las mujeres, las mujeres jóvenes y adolescentes, en la medida en que este empoderamiento se entiende como “la vía más segura hacia la igualdad, la erradicación de la pobreza y un crecimiento económico inclusivo”</w:t>
      </w:r>
      <w:r w:rsidRPr="00184716">
        <w:rPr>
          <w:rStyle w:val="Notas"/>
        </w:rPr>
        <w:footnoteReference w:id="70"/>
      </w:r>
      <w:r w:rsidRPr="00184716">
        <w:t xml:space="preserve">. El PAN destaca que la enorme contribución de las mujeres a la economía se da en todos los ámbitos: en empresas o explotaciones agrícolas, como empresarias o empleadas e incluso a través del trabajo no remunerado en los hogares. Por ello —señala— es necesario dar la oportunidad a las mujeres jóvenes y adolescentes de reengancharse al sistema educativo y de formación profesional para aumentar sus capacidades, y de recibir préstamos económicos que les permitan aumentar su productividad a través del comercio, la agricultura u otras actividades generadoras de ingresos. </w:t>
      </w:r>
    </w:p>
    <w:p w:rsidR="00A00DF6" w:rsidRPr="00184716" w:rsidRDefault="002C16C2">
      <w:pPr>
        <w:pStyle w:val="03Texto"/>
      </w:pPr>
      <w:r w:rsidRPr="00184716">
        <w:t>En este último pilar, el grado de concreción de los objetivos y los resultados es también muy escaso, lo que dificulta nuevamente su seguimiento y evaluación en la práctica.</w:t>
      </w:r>
    </w:p>
    <w:p w:rsidR="00A00DF6" w:rsidRPr="00184716" w:rsidRDefault="002C16C2">
      <w:pPr>
        <w:pStyle w:val="05Nivel1"/>
      </w:pPr>
      <w:r w:rsidRPr="00184716">
        <w:t>V. CONSIDERACIONES FINALES</w:t>
      </w:r>
    </w:p>
    <w:p w:rsidR="00A00DF6" w:rsidRPr="00184716" w:rsidRDefault="002C16C2">
      <w:pPr>
        <w:pStyle w:val="03Texto"/>
      </w:pPr>
      <w:r w:rsidRPr="00184716">
        <w:t xml:space="preserve">La R1325 y la Agenda MPS son herramientas clave de trabajo en temas de género, paz y seguridad para la sociedad civil en la RDC, tanto para la incidencia y presión ante las autoridades locales como para la promoción de los derechos de las mujeres en la sociedad. Desde la adopción de la R1325 y la posterior aprobación en la RDC </w:t>
      </w:r>
      <w:r w:rsidRPr="00184716">
        <w:lastRenderedPageBreak/>
        <w:t>del primer PAN en 2010</w:t>
      </w:r>
      <w:r w:rsidR="00EB1060" w:rsidRPr="00184716">
        <w:t>,</w:t>
      </w:r>
      <w:r w:rsidRPr="00184716">
        <w:t xml:space="preserve"> han sido principalmente las organizaciones de mujeres congoleñas quienes han promovido su difusión y aplicación. Desde contextos locales, con mucho trabajo, voluntad y de manera participativa e inclusiva, han cubierto los vacíos generados por las autoridades públicas, que, por su parte, se han caracterizado por la inactividad, la demora </w:t>
      </w:r>
      <w:r w:rsidR="00AD58AE" w:rsidRPr="00184716">
        <w:t xml:space="preserve">en la implementación </w:t>
      </w:r>
      <w:r w:rsidRPr="00184716">
        <w:t>y la insuficiente financiación asignada a la implementación de esta resolución. Asimismo, en la medida en que la Agenda MPS ha ganado protagonismo a nivel global, la cooperación internacional ha acompañado cada vez más a esas organizaciones locales.</w:t>
      </w:r>
    </w:p>
    <w:p w:rsidR="00A00DF6" w:rsidRPr="00184716" w:rsidRDefault="002C16C2">
      <w:pPr>
        <w:pStyle w:val="03Texto"/>
      </w:pPr>
      <w:r w:rsidRPr="00184716">
        <w:t xml:space="preserve">El PAN de segunda generación que entró en vigor en 2020 supone un avance con respecto al anterior, </w:t>
      </w:r>
      <w:r w:rsidR="00FE40CF" w:rsidRPr="00184716">
        <w:t xml:space="preserve">especialmente </w:t>
      </w:r>
      <w:r w:rsidRPr="00184716">
        <w:t>en cuestiones como la mayor afinidad de sus prioridades con l</w:t>
      </w:r>
      <w:r w:rsidR="00AD58AE" w:rsidRPr="00184716">
        <w:t>as incluida</w:t>
      </w:r>
      <w:r w:rsidRPr="00184716">
        <w:t xml:space="preserve">s en la Agenda MPS (participación, prevención, protección y rehabilitación) o la previsión de instrumentos de seguimiento y evaluación más detallados, aunque todavía insuficientes. Asimismo, una adecuada implementación y evaluación dependen de una definición precisa de los resultados esperados, los indicadores y las actividades a realizar para el logro de los once objetivos específicos que contiene el Plan, cuestiones que también están desarrolladas de manera irregular y, en general, demasiado genérica o vaga. </w:t>
      </w:r>
    </w:p>
    <w:p w:rsidR="00A00DF6" w:rsidRPr="00184716" w:rsidRDefault="002C16C2">
      <w:pPr>
        <w:pStyle w:val="03Texto"/>
      </w:pPr>
      <w:r w:rsidRPr="00184716">
        <w:t>Un Plan de Acción Nacional sobre la R1325 es tan útil como lo es su implementación en la práctica, y esta ha sido muy escasa hasta la fecha en la República Democrática del Congo en el caso de ambos PAN. Como ya he señalado, en parte, esto se debe a la falta de apropiación y voluntad política de las autoridades congoleñas, que son responsables de su aplicación y que cuentan con mayor capacidad y recursos en comparación con las organizaciones locales. Sin duda, esta es una de las cuestiones a tener en cuenta para mejorar, y este es un buen momento para reflexionar sobre ello, porque el marco temporal del PAN de segunda generación concluye</w:t>
      </w:r>
      <w:r w:rsidR="00AD58AE" w:rsidRPr="00184716">
        <w:t>, en principio,</w:t>
      </w:r>
      <w:r w:rsidRPr="00184716">
        <w:t xml:space="preserve"> en 2023 y uno nuevo debe adoptarse para dar continuidad al proceso de implementación de la R1325. </w:t>
      </w:r>
    </w:p>
    <w:p w:rsidR="00A00DF6" w:rsidRPr="00184716" w:rsidRDefault="002C16C2">
      <w:pPr>
        <w:pStyle w:val="03Texto"/>
      </w:pPr>
      <w:r w:rsidRPr="00184716">
        <w:t xml:space="preserve">Sin duda, los PAN han sido y son instrumentos útiles para promover los derechos de las mujeres en la RDC. Sin embargo, en virtud de las dificultades expuestas han tenido un carácter limitado. Por un lado, porque son iniciativas gubernamentales y el papel de los Estados como agentes positivos de transformación en relación con el género sigue generando muchas dudas. Esto ha resultado evidente en la RDC, donde los objetivos, resultados y actividades propuestas son poco ambiciosos, inespecíficos o demasiado vagos, y el presupuesto, insuficiente. </w:t>
      </w:r>
    </w:p>
    <w:p w:rsidR="00A00DF6" w:rsidRPr="00184716" w:rsidRDefault="002C16C2">
      <w:pPr>
        <w:pStyle w:val="03Texto"/>
      </w:pPr>
      <w:r w:rsidRPr="00184716">
        <w:t xml:space="preserve">Por otro, porque algunas cuestiones </w:t>
      </w:r>
      <w:r w:rsidR="00AD58AE" w:rsidRPr="00184716">
        <w:t>relativas al</w:t>
      </w:r>
      <w:r w:rsidRPr="00184716">
        <w:t xml:space="preserve"> contenido particular y sesgado (occidental, institucional) de la propia Agenda MPS pueden no coincidir con las agendas locales de la sociedad civil, en general, y de las organizaciones de mujeres, en particular. Esto ha llevado a las organizaciones no gubernamentales congoleñas (principales implementadoras de la R1325 en la práctica) a negociar con la Agenda MPS </w:t>
      </w:r>
      <w:r w:rsidR="00FE40CF" w:rsidRPr="00184716">
        <w:t>y a</w:t>
      </w:r>
      <w:r w:rsidRPr="00184716">
        <w:t xml:space="preserve"> institucionalizarse, algunas veces; </w:t>
      </w:r>
      <w:r w:rsidR="00FE40CF" w:rsidRPr="00184716">
        <w:t>o</w:t>
      </w:r>
      <w:r w:rsidRPr="00184716">
        <w:t xml:space="preserve"> a ceder y posponer intereses </w:t>
      </w:r>
      <w:r w:rsidR="00FE40CF" w:rsidRPr="00184716">
        <w:t>y</w:t>
      </w:r>
      <w:r w:rsidRPr="00184716">
        <w:t xml:space="preserve"> prioridades</w:t>
      </w:r>
      <w:r w:rsidR="00FE40CF" w:rsidRPr="00184716">
        <w:t xml:space="preserve"> propias</w:t>
      </w:r>
      <w:r w:rsidRPr="00184716">
        <w:t xml:space="preserve">, otras veces. No obstante, en ese equilibrio complicado, la </w:t>
      </w:r>
      <w:r w:rsidRPr="00184716">
        <w:lastRenderedPageBreak/>
        <w:t>Agenda MPS sigue siendo un instrumento fluido y contingente que puede resultar útil para dar pasos hacia la igualdad de mujeres y hombres en la RDC.</w:t>
      </w:r>
    </w:p>
    <w:p w:rsidR="00A00DF6" w:rsidRPr="00184716" w:rsidRDefault="002C16C2">
      <w:pPr>
        <w:pStyle w:val="05Nivel1"/>
        <w:rPr>
          <w:lang w:val="en-US"/>
        </w:rPr>
      </w:pPr>
      <w:r w:rsidRPr="00184716">
        <w:rPr>
          <w:lang w:val="en-US"/>
        </w:rPr>
        <w:t>VI. BIBLIOGRAFÍA</w:t>
      </w:r>
    </w:p>
    <w:p w:rsidR="00A00DF6" w:rsidRPr="00184716" w:rsidRDefault="002C16C2">
      <w:pPr>
        <w:pStyle w:val="Bibliografia"/>
        <w:rPr>
          <w:lang w:val="en-US"/>
        </w:rPr>
      </w:pPr>
      <w:proofErr w:type="spellStart"/>
      <w:r w:rsidRPr="00184716">
        <w:rPr>
          <w:lang w:val="en-US"/>
        </w:rPr>
        <w:t>Anderlini</w:t>
      </w:r>
      <w:proofErr w:type="spellEnd"/>
      <w:r w:rsidRPr="00184716">
        <w:rPr>
          <w:lang w:val="en-US"/>
        </w:rPr>
        <w:t xml:space="preserve">, S. N., “Translating Global Agreement into National and Local Commitments”, </w:t>
      </w:r>
      <w:proofErr w:type="spellStart"/>
      <w:r w:rsidRPr="00184716">
        <w:rPr>
          <w:lang w:val="en-US"/>
        </w:rPr>
        <w:t>en</w:t>
      </w:r>
      <w:proofErr w:type="spellEnd"/>
      <w:r w:rsidRPr="00184716">
        <w:rPr>
          <w:lang w:val="en-US"/>
        </w:rPr>
        <w:t xml:space="preserve"> </w:t>
      </w:r>
      <w:r w:rsidRPr="00184716">
        <w:rPr>
          <w:rStyle w:val="Cursivas"/>
          <w:lang w:val="en-US"/>
        </w:rPr>
        <w:t>Women and war: power and protection in the 21st century</w:t>
      </w:r>
      <w:r w:rsidRPr="00184716">
        <w:rPr>
          <w:lang w:val="en-US"/>
        </w:rPr>
        <w:t xml:space="preserve">, Washington D.C., 2011, pp. 19-36. </w:t>
      </w:r>
    </w:p>
    <w:p w:rsidR="00A00DF6" w:rsidRPr="00184716" w:rsidRDefault="002C16C2">
      <w:pPr>
        <w:pStyle w:val="Bibliografia"/>
        <w:rPr>
          <w:lang w:val="en-US"/>
        </w:rPr>
      </w:pPr>
      <w:proofErr w:type="spellStart"/>
      <w:r w:rsidRPr="00184716">
        <w:rPr>
          <w:lang w:val="en-US"/>
        </w:rPr>
        <w:t>Anderlini</w:t>
      </w:r>
      <w:proofErr w:type="spellEnd"/>
      <w:r w:rsidRPr="00184716">
        <w:rPr>
          <w:lang w:val="en-US"/>
        </w:rPr>
        <w:t xml:space="preserve">, S. N., </w:t>
      </w:r>
      <w:r w:rsidRPr="00184716">
        <w:rPr>
          <w:rStyle w:val="Cursivas"/>
          <w:lang w:val="en-US"/>
        </w:rPr>
        <w:t>What the Women Say: Participation and UNSCR 1325. A Case Study Assessment</w:t>
      </w:r>
      <w:r w:rsidRPr="00184716">
        <w:rPr>
          <w:lang w:val="en-US"/>
        </w:rPr>
        <w:t>. International Civil Society Action Network y MIT Center for International Studies, 2010.</w:t>
      </w:r>
    </w:p>
    <w:p w:rsidR="00A00DF6" w:rsidRPr="00184716" w:rsidRDefault="002C16C2">
      <w:pPr>
        <w:pStyle w:val="Bibliografia"/>
        <w:rPr>
          <w:lang w:val="en-US"/>
        </w:rPr>
      </w:pPr>
      <w:r w:rsidRPr="00184716">
        <w:rPr>
          <w:lang w:val="en-US"/>
        </w:rPr>
        <w:t xml:space="preserve">Barrow, A., “UN Security Council Resolutions 1325 y 1820: constructing gender in armed conflict and international humanitarian law”, </w:t>
      </w:r>
      <w:proofErr w:type="spellStart"/>
      <w:r w:rsidRPr="00184716">
        <w:rPr>
          <w:lang w:val="en-US"/>
        </w:rPr>
        <w:t>en</w:t>
      </w:r>
      <w:proofErr w:type="spellEnd"/>
      <w:r w:rsidRPr="00184716">
        <w:rPr>
          <w:lang w:val="en-US"/>
        </w:rPr>
        <w:t xml:space="preserve"> </w:t>
      </w:r>
      <w:r w:rsidRPr="00184716">
        <w:rPr>
          <w:rStyle w:val="Cursivas"/>
          <w:lang w:val="en-US"/>
        </w:rPr>
        <w:t>International Review of the Red Cross</w:t>
      </w:r>
      <w:r w:rsidRPr="00184716">
        <w:rPr>
          <w:lang w:val="en-US"/>
        </w:rPr>
        <w:t>, Number 92, Volume 877, 2010, pp. 221-234.</w:t>
      </w:r>
    </w:p>
    <w:p w:rsidR="00A00DF6" w:rsidRPr="00184716" w:rsidRDefault="002C16C2">
      <w:pPr>
        <w:pStyle w:val="Bibliografia"/>
        <w:rPr>
          <w:lang w:val="en-US"/>
        </w:rPr>
      </w:pPr>
      <w:proofErr w:type="spellStart"/>
      <w:r w:rsidRPr="00184716">
        <w:rPr>
          <w:lang w:val="en-US"/>
        </w:rPr>
        <w:t>Basu</w:t>
      </w:r>
      <w:proofErr w:type="spellEnd"/>
      <w:r w:rsidRPr="00184716">
        <w:rPr>
          <w:lang w:val="en-US"/>
        </w:rPr>
        <w:t xml:space="preserve">, S., Kirby P. y Shepherd, L. J., “Women, Peace and Security: A Critical Cartography”, </w:t>
      </w:r>
      <w:proofErr w:type="spellStart"/>
      <w:r w:rsidRPr="00184716">
        <w:rPr>
          <w:lang w:val="en-US"/>
        </w:rPr>
        <w:t>en</w:t>
      </w:r>
      <w:proofErr w:type="spellEnd"/>
      <w:r w:rsidRPr="00184716">
        <w:rPr>
          <w:lang w:val="en-US"/>
        </w:rPr>
        <w:t xml:space="preserve"> </w:t>
      </w:r>
      <w:r w:rsidRPr="00184716">
        <w:rPr>
          <w:rStyle w:val="Cursivas"/>
          <w:lang w:val="en-US"/>
        </w:rPr>
        <w:t>New Directions in Women, Peace and Security</w:t>
      </w:r>
      <w:r w:rsidRPr="00184716">
        <w:rPr>
          <w:lang w:val="en-US"/>
        </w:rPr>
        <w:t>, Bristol University Press, Bristol, 2020, pp. 1-25.</w:t>
      </w:r>
    </w:p>
    <w:p w:rsidR="00A00DF6" w:rsidRPr="00184716" w:rsidRDefault="002C16C2">
      <w:pPr>
        <w:pStyle w:val="Bibliografia"/>
      </w:pPr>
      <w:r w:rsidRPr="00184716">
        <w:t xml:space="preserve">Cervera, M., “Para una paz que sea la nuestra”, en </w:t>
      </w:r>
      <w:r w:rsidRPr="00184716">
        <w:rPr>
          <w:rStyle w:val="Cursivas"/>
        </w:rPr>
        <w:t>Por la paz</w:t>
      </w:r>
      <w:r w:rsidRPr="00184716">
        <w:t>, Número 25, 2015.</w:t>
      </w:r>
    </w:p>
    <w:p w:rsidR="00A00DF6" w:rsidRPr="00184716" w:rsidRDefault="002C16C2">
      <w:pPr>
        <w:pStyle w:val="Bibliografia"/>
        <w:rPr>
          <w:lang w:val="en-US"/>
        </w:rPr>
      </w:pPr>
      <w:r w:rsidRPr="00184716">
        <w:rPr>
          <w:lang w:val="en-US"/>
        </w:rPr>
        <w:t xml:space="preserve">Cohn, C., “Women, Peace and Security Council Resolution 1325”, </w:t>
      </w:r>
      <w:proofErr w:type="spellStart"/>
      <w:r w:rsidRPr="00184716">
        <w:rPr>
          <w:lang w:val="en-US"/>
        </w:rPr>
        <w:t>en</w:t>
      </w:r>
      <w:proofErr w:type="spellEnd"/>
      <w:r w:rsidRPr="00184716">
        <w:rPr>
          <w:lang w:val="en-US"/>
        </w:rPr>
        <w:t xml:space="preserve"> </w:t>
      </w:r>
      <w:r w:rsidRPr="00184716">
        <w:rPr>
          <w:rStyle w:val="Cursivas"/>
          <w:lang w:val="en-US"/>
        </w:rPr>
        <w:t>International Feminist Journal of Politics</w:t>
      </w:r>
      <w:r w:rsidRPr="00184716">
        <w:rPr>
          <w:lang w:val="en-US"/>
        </w:rPr>
        <w:t>, Number 6, Volume 1, 2004, pp. 130-140.</w:t>
      </w:r>
    </w:p>
    <w:p w:rsidR="00A00DF6" w:rsidRPr="00184716" w:rsidRDefault="002C16C2">
      <w:pPr>
        <w:pStyle w:val="Bibliografia"/>
        <w:rPr>
          <w:lang w:val="en-US"/>
        </w:rPr>
      </w:pPr>
      <w:proofErr w:type="spellStart"/>
      <w:r w:rsidRPr="00184716">
        <w:rPr>
          <w:lang w:val="en-US"/>
        </w:rPr>
        <w:t>Consejo</w:t>
      </w:r>
      <w:proofErr w:type="spellEnd"/>
      <w:r w:rsidRPr="00184716">
        <w:rPr>
          <w:lang w:val="en-US"/>
        </w:rPr>
        <w:t xml:space="preserve"> </w:t>
      </w:r>
      <w:proofErr w:type="spellStart"/>
      <w:r w:rsidRPr="00184716">
        <w:rPr>
          <w:lang w:val="en-US"/>
        </w:rPr>
        <w:t>Económico</w:t>
      </w:r>
      <w:proofErr w:type="spellEnd"/>
      <w:r w:rsidRPr="00184716">
        <w:rPr>
          <w:lang w:val="en-US"/>
        </w:rPr>
        <w:t xml:space="preserve"> y Social de las </w:t>
      </w:r>
      <w:proofErr w:type="spellStart"/>
      <w:r w:rsidRPr="00184716">
        <w:rPr>
          <w:lang w:val="en-US"/>
        </w:rPr>
        <w:t>Naciones</w:t>
      </w:r>
      <w:proofErr w:type="spellEnd"/>
      <w:r w:rsidRPr="00184716">
        <w:rPr>
          <w:lang w:val="en-US"/>
        </w:rPr>
        <w:t xml:space="preserve"> </w:t>
      </w:r>
      <w:proofErr w:type="spellStart"/>
      <w:r w:rsidRPr="00184716">
        <w:rPr>
          <w:lang w:val="en-US"/>
        </w:rPr>
        <w:t>Unidas</w:t>
      </w:r>
      <w:proofErr w:type="spellEnd"/>
      <w:r w:rsidRPr="00184716">
        <w:rPr>
          <w:lang w:val="en-US"/>
        </w:rPr>
        <w:t xml:space="preserve">, </w:t>
      </w:r>
      <w:proofErr w:type="spellStart"/>
      <w:r w:rsidRPr="00184716">
        <w:rPr>
          <w:lang w:val="en-US"/>
        </w:rPr>
        <w:t>Documento</w:t>
      </w:r>
      <w:proofErr w:type="spellEnd"/>
      <w:r w:rsidRPr="00184716">
        <w:rPr>
          <w:lang w:val="en-US"/>
        </w:rPr>
        <w:t xml:space="preserve"> A/52/3/Rev.1, </w:t>
      </w:r>
      <w:r w:rsidRPr="00184716">
        <w:rPr>
          <w:rStyle w:val="Cursivas"/>
          <w:lang w:val="en-US"/>
        </w:rPr>
        <w:t xml:space="preserve">Mainstreaming the gender perspective into all policies and </w:t>
      </w:r>
      <w:proofErr w:type="spellStart"/>
      <w:r w:rsidRPr="00184716">
        <w:rPr>
          <w:rStyle w:val="Cursivas"/>
          <w:lang w:val="en-US"/>
        </w:rPr>
        <w:t>programmes</w:t>
      </w:r>
      <w:proofErr w:type="spellEnd"/>
      <w:r w:rsidRPr="00184716">
        <w:rPr>
          <w:rStyle w:val="Cursivas"/>
          <w:lang w:val="en-US"/>
        </w:rPr>
        <w:t xml:space="preserve"> in the United Nations system, Agreed Conclusions, 1997/2</w:t>
      </w:r>
      <w:r w:rsidRPr="00184716">
        <w:rPr>
          <w:lang w:val="en-US"/>
        </w:rPr>
        <w:t>.</w:t>
      </w:r>
    </w:p>
    <w:p w:rsidR="00A00DF6" w:rsidRPr="00184716" w:rsidRDefault="002C16C2">
      <w:pPr>
        <w:pStyle w:val="Bibliografia"/>
        <w:rPr>
          <w:lang w:val="en-US"/>
        </w:rPr>
      </w:pPr>
      <w:r w:rsidRPr="00184716">
        <w:rPr>
          <w:lang w:val="en-US"/>
        </w:rPr>
        <w:t xml:space="preserve">Eriksson M. y Stern, M., </w:t>
      </w:r>
      <w:r w:rsidRPr="00184716">
        <w:rPr>
          <w:rStyle w:val="Cursivas"/>
          <w:lang w:val="en-US"/>
        </w:rPr>
        <w:t>The Complexity of Violence: A critical analysis of sexual violence in the Democratic Republic of Congo</w:t>
      </w:r>
      <w:r w:rsidRPr="00184716">
        <w:rPr>
          <w:lang w:val="en-US"/>
        </w:rPr>
        <w:t xml:space="preserve">, </w:t>
      </w:r>
      <w:proofErr w:type="spellStart"/>
      <w:r w:rsidRPr="00184716">
        <w:rPr>
          <w:lang w:val="en-US"/>
        </w:rPr>
        <w:t>Sida</w:t>
      </w:r>
      <w:proofErr w:type="spellEnd"/>
      <w:r w:rsidRPr="00184716">
        <w:rPr>
          <w:lang w:val="en-US"/>
        </w:rPr>
        <w:t xml:space="preserve"> y Nordic Africa Institute, 2010.</w:t>
      </w:r>
    </w:p>
    <w:p w:rsidR="00A00DF6" w:rsidRPr="00184716" w:rsidRDefault="002C16C2">
      <w:pPr>
        <w:pStyle w:val="Bibliografia"/>
        <w:rPr>
          <w:lang w:val="en-US"/>
        </w:rPr>
      </w:pPr>
      <w:r w:rsidRPr="00184716">
        <w:rPr>
          <w:lang w:val="en-US"/>
        </w:rPr>
        <w:t xml:space="preserve">Farr, V., “Gendering demilitarization as a Peacebuilding Tool”, </w:t>
      </w:r>
      <w:proofErr w:type="spellStart"/>
      <w:r w:rsidRPr="00184716">
        <w:rPr>
          <w:lang w:val="en-US"/>
        </w:rPr>
        <w:t>en</w:t>
      </w:r>
      <w:proofErr w:type="spellEnd"/>
      <w:r w:rsidRPr="00184716">
        <w:rPr>
          <w:lang w:val="en-US"/>
        </w:rPr>
        <w:t xml:space="preserve"> </w:t>
      </w:r>
      <w:r w:rsidRPr="00184716">
        <w:rPr>
          <w:rStyle w:val="Cursivas"/>
          <w:lang w:val="en-US"/>
        </w:rPr>
        <w:t>Bonn International Paper for Conversion,</w:t>
      </w:r>
      <w:r w:rsidRPr="00184716">
        <w:rPr>
          <w:lang w:val="en-US"/>
        </w:rPr>
        <w:t xml:space="preserve"> Number 20, 2002, pp. 1-47.</w:t>
      </w:r>
    </w:p>
    <w:p w:rsidR="00A00DF6" w:rsidRPr="00184716" w:rsidRDefault="002C16C2">
      <w:pPr>
        <w:pStyle w:val="Bibliografia"/>
        <w:rPr>
          <w:lang w:val="en-US"/>
        </w:rPr>
      </w:pPr>
      <w:r w:rsidRPr="00184716">
        <w:rPr>
          <w:lang w:val="en-US"/>
        </w:rPr>
        <w:t xml:space="preserve">Freedman, J., </w:t>
      </w:r>
      <w:r w:rsidRPr="00184716">
        <w:rPr>
          <w:rStyle w:val="Cursivas"/>
          <w:lang w:val="en-US"/>
        </w:rPr>
        <w:t>Gender, Violence and Politics in the Democratic Republic of Congo</w:t>
      </w:r>
      <w:r w:rsidRPr="00184716">
        <w:rPr>
          <w:lang w:val="en-US"/>
        </w:rPr>
        <w:t xml:space="preserve">, Routledge, </w:t>
      </w:r>
      <w:proofErr w:type="spellStart"/>
      <w:r w:rsidRPr="00184716">
        <w:rPr>
          <w:lang w:val="en-US"/>
        </w:rPr>
        <w:t>Londres</w:t>
      </w:r>
      <w:proofErr w:type="spellEnd"/>
      <w:r w:rsidRPr="00184716">
        <w:rPr>
          <w:lang w:val="en-US"/>
        </w:rPr>
        <w:t>/Nueva York, 2017.</w:t>
      </w:r>
    </w:p>
    <w:p w:rsidR="00A00DF6" w:rsidRPr="00184716" w:rsidRDefault="002C16C2">
      <w:pPr>
        <w:pStyle w:val="Bibliografia"/>
      </w:pPr>
      <w:proofErr w:type="spellStart"/>
      <w:r w:rsidRPr="00184716">
        <w:t>Frieyro</w:t>
      </w:r>
      <w:proofErr w:type="spellEnd"/>
      <w:r w:rsidRPr="00184716">
        <w:t xml:space="preserve"> B. y Robles, M., “La integración de la perspectiva de género en el análisis de los conflictos y la seguridad”, en </w:t>
      </w:r>
      <w:r w:rsidRPr="00184716">
        <w:rPr>
          <w:rStyle w:val="Cursivas"/>
        </w:rPr>
        <w:t>Cuadernos de Estrategia</w:t>
      </w:r>
      <w:r w:rsidRPr="00184716">
        <w:t>, Número 157, 2012, pp. 52-88.</w:t>
      </w:r>
    </w:p>
    <w:p w:rsidR="00A00DF6" w:rsidRPr="00184716" w:rsidRDefault="002C16C2">
      <w:pPr>
        <w:pStyle w:val="Bibliografia"/>
        <w:rPr>
          <w:lang w:val="fr-FR"/>
        </w:rPr>
      </w:pPr>
      <w:r w:rsidRPr="00184716">
        <w:rPr>
          <w:lang w:val="fr-FR"/>
        </w:rPr>
        <w:t xml:space="preserve">Gouvernement de la République Démocratique du Congo, </w:t>
      </w:r>
      <w:r w:rsidRPr="00184716">
        <w:rPr>
          <w:rStyle w:val="Cursivas"/>
          <w:lang w:val="fr-FR"/>
        </w:rPr>
        <w:t xml:space="preserve">Plan d’Action National pour la mise en </w:t>
      </w:r>
      <w:proofErr w:type="spellStart"/>
      <w:r w:rsidRPr="00184716">
        <w:rPr>
          <w:rStyle w:val="Cursivas"/>
          <w:lang w:val="fr-FR"/>
        </w:rPr>
        <w:t>oeuvre</w:t>
      </w:r>
      <w:proofErr w:type="spellEnd"/>
      <w:r w:rsidRPr="00184716">
        <w:rPr>
          <w:rStyle w:val="Cursivas"/>
          <w:lang w:val="fr-FR"/>
        </w:rPr>
        <w:t xml:space="preserve"> de la Résolution 1325 du Conseil de Sécurité des Nations Unies, sur les Femmes, la Paix et la Sécurité, 2</w:t>
      </w:r>
      <w:r w:rsidRPr="00184716">
        <w:rPr>
          <w:rStyle w:val="Cursivas"/>
          <w:vertAlign w:val="superscript"/>
          <w:lang w:val="fr-FR"/>
        </w:rPr>
        <w:t>e</w:t>
      </w:r>
      <w:r w:rsidRPr="00184716">
        <w:rPr>
          <w:rStyle w:val="Cursivas"/>
          <w:lang w:val="fr-FR"/>
        </w:rPr>
        <w:t xml:space="preserve"> génération</w:t>
      </w:r>
      <w:r w:rsidRPr="00184716">
        <w:rPr>
          <w:lang w:val="fr-FR"/>
        </w:rPr>
        <w:t>, Ministère du Genre, Famille et Enfant, Kinshasa, 2020.</w:t>
      </w:r>
    </w:p>
    <w:p w:rsidR="00A00DF6" w:rsidRPr="00184716" w:rsidRDefault="002C16C2">
      <w:pPr>
        <w:pStyle w:val="Bibliografia"/>
        <w:rPr>
          <w:lang w:val="fr-FR"/>
        </w:rPr>
      </w:pPr>
      <w:r w:rsidRPr="00184716">
        <w:rPr>
          <w:lang w:val="fr-FR"/>
        </w:rPr>
        <w:t xml:space="preserve">Gouvernement de la République Démocratique du Congo, </w:t>
      </w:r>
      <w:r w:rsidRPr="00184716">
        <w:rPr>
          <w:rStyle w:val="Cursivas"/>
          <w:lang w:val="fr-FR"/>
        </w:rPr>
        <w:t>Guide Pratique pour l’</w:t>
      </w:r>
      <w:proofErr w:type="spellStart"/>
      <w:r w:rsidRPr="00184716">
        <w:rPr>
          <w:rStyle w:val="Cursivas"/>
          <w:lang w:val="fr-FR"/>
        </w:rPr>
        <w:t>integration</w:t>
      </w:r>
      <w:proofErr w:type="spellEnd"/>
      <w:r w:rsidRPr="00184716">
        <w:rPr>
          <w:rStyle w:val="Cursivas"/>
          <w:lang w:val="fr-FR"/>
        </w:rPr>
        <w:t xml:space="preserve"> des Résolutions 1325 y 1820 du Conseil de Sécurité des Nations Unies dans les Plans de Développement Local en RDC</w:t>
      </w:r>
      <w:r w:rsidRPr="00184716">
        <w:rPr>
          <w:lang w:val="fr-FR"/>
        </w:rPr>
        <w:t>, Ministère du Genre, de la Famille et de l’Enfant, 2015.</w:t>
      </w:r>
    </w:p>
    <w:p w:rsidR="00A00DF6" w:rsidRPr="00184716" w:rsidRDefault="002C16C2">
      <w:pPr>
        <w:pStyle w:val="Bibliografia"/>
        <w:rPr>
          <w:lang w:val="fr-FR"/>
        </w:rPr>
      </w:pPr>
      <w:r w:rsidRPr="00184716">
        <w:rPr>
          <w:lang w:val="fr-FR"/>
        </w:rPr>
        <w:t xml:space="preserve">Gouvernement de la République Démocratique du Congo, </w:t>
      </w:r>
      <w:r w:rsidRPr="00184716">
        <w:rPr>
          <w:rStyle w:val="Cursivas"/>
          <w:lang w:val="fr-FR"/>
        </w:rPr>
        <w:t>Plan d’Action du Gouvernement de la République Démocratique du Congo pour l’application de la Résolution 1325 du Conseil de Sécurité des Nations Unies</w:t>
      </w:r>
      <w:r w:rsidRPr="00184716">
        <w:rPr>
          <w:lang w:val="fr-FR"/>
        </w:rPr>
        <w:t>, Ministère du Genre, de la Famille et de l’Enfant, Kinshasa, 2010.</w:t>
      </w:r>
    </w:p>
    <w:p w:rsidR="00A00DF6" w:rsidRPr="00184716" w:rsidRDefault="002C16C2">
      <w:pPr>
        <w:pStyle w:val="Bibliografia"/>
        <w:rPr>
          <w:lang w:val="en-US"/>
        </w:rPr>
      </w:pPr>
      <w:r w:rsidRPr="00184716">
        <w:rPr>
          <w:lang w:val="en-US"/>
        </w:rPr>
        <w:t xml:space="preserve">Hicks, J., “Theses on the military, security, war and women”, </w:t>
      </w:r>
      <w:proofErr w:type="spellStart"/>
      <w:r w:rsidRPr="00184716">
        <w:rPr>
          <w:lang w:val="en-US"/>
        </w:rPr>
        <w:t>en</w:t>
      </w:r>
      <w:proofErr w:type="spellEnd"/>
      <w:r w:rsidRPr="00184716">
        <w:rPr>
          <w:lang w:val="en-US"/>
        </w:rPr>
        <w:t xml:space="preserve"> </w:t>
      </w:r>
      <w:r w:rsidRPr="00184716">
        <w:rPr>
          <w:rStyle w:val="Cursivas"/>
          <w:lang w:val="en-US"/>
        </w:rPr>
        <w:t>Gender and International Relations. Feminist Perspectives</w:t>
      </w:r>
      <w:r w:rsidRPr="00184716">
        <w:rPr>
          <w:lang w:val="en-US"/>
        </w:rPr>
        <w:t>, Routledge, Abingdon, 2010, pp. 17-23.</w:t>
      </w:r>
    </w:p>
    <w:p w:rsidR="00A00DF6" w:rsidRPr="00184716" w:rsidRDefault="002C16C2">
      <w:pPr>
        <w:pStyle w:val="Bibliografia"/>
        <w:rPr>
          <w:lang w:val="en-US"/>
        </w:rPr>
      </w:pPr>
      <w:r w:rsidRPr="00184716">
        <w:rPr>
          <w:lang w:val="en-US"/>
        </w:rPr>
        <w:lastRenderedPageBreak/>
        <w:t xml:space="preserve">Hudson, H., “Peace building through a gender lens and the challenges of implementation in Rwanda and Côte d’Ivoire”, </w:t>
      </w:r>
      <w:proofErr w:type="spellStart"/>
      <w:r w:rsidRPr="00184716">
        <w:rPr>
          <w:lang w:val="en-US"/>
        </w:rPr>
        <w:t>en</w:t>
      </w:r>
      <w:proofErr w:type="spellEnd"/>
      <w:r w:rsidRPr="00184716">
        <w:rPr>
          <w:lang w:val="en-US"/>
        </w:rPr>
        <w:t xml:space="preserve"> </w:t>
      </w:r>
      <w:r w:rsidRPr="00184716">
        <w:rPr>
          <w:rStyle w:val="Cursivas"/>
          <w:lang w:val="en-US"/>
        </w:rPr>
        <w:t>Gender and International Relations. Feminist Perspectives</w:t>
      </w:r>
      <w:r w:rsidRPr="00184716">
        <w:rPr>
          <w:lang w:val="en-US"/>
        </w:rPr>
        <w:t>, Routledge, Abingdon, 2010, pp. 256-279.</w:t>
      </w:r>
    </w:p>
    <w:p w:rsidR="00A00DF6" w:rsidRPr="00184716" w:rsidRDefault="002C16C2">
      <w:pPr>
        <w:pStyle w:val="Bibliografia"/>
        <w:rPr>
          <w:lang w:val="en-US"/>
        </w:rPr>
      </w:pPr>
      <w:proofErr w:type="spellStart"/>
      <w:r w:rsidRPr="00184716">
        <w:rPr>
          <w:lang w:val="en-US"/>
        </w:rPr>
        <w:t>Kronsell</w:t>
      </w:r>
      <w:proofErr w:type="spellEnd"/>
      <w:r w:rsidRPr="00184716">
        <w:rPr>
          <w:lang w:val="en-US"/>
        </w:rPr>
        <w:t xml:space="preserve">, A., </w:t>
      </w:r>
      <w:r w:rsidRPr="00184716">
        <w:rPr>
          <w:rStyle w:val="Cursivas"/>
          <w:lang w:val="en-US"/>
        </w:rPr>
        <w:t xml:space="preserve">Gender, Sex and the </w:t>
      </w:r>
      <w:proofErr w:type="spellStart"/>
      <w:r w:rsidRPr="00184716">
        <w:rPr>
          <w:rStyle w:val="Cursivas"/>
          <w:lang w:val="en-US"/>
        </w:rPr>
        <w:t>Postnational</w:t>
      </w:r>
      <w:proofErr w:type="spellEnd"/>
      <w:r w:rsidRPr="00184716">
        <w:rPr>
          <w:rStyle w:val="Cursivas"/>
          <w:lang w:val="en-US"/>
        </w:rPr>
        <w:t xml:space="preserve"> Defense. Militarism and Peacekeeping</w:t>
      </w:r>
      <w:r w:rsidRPr="00184716">
        <w:rPr>
          <w:lang w:val="en-US"/>
        </w:rPr>
        <w:t>, Oxford University Press, Nueva York, 2012.</w:t>
      </w:r>
    </w:p>
    <w:p w:rsidR="00A00DF6" w:rsidRPr="00184716" w:rsidRDefault="002C16C2">
      <w:pPr>
        <w:pStyle w:val="Bibliografia"/>
        <w:rPr>
          <w:lang w:val="en-US"/>
        </w:rPr>
      </w:pPr>
      <w:proofErr w:type="spellStart"/>
      <w:r w:rsidRPr="00184716">
        <w:rPr>
          <w:lang w:val="en-US"/>
        </w:rPr>
        <w:t>Lwambo</w:t>
      </w:r>
      <w:proofErr w:type="spellEnd"/>
      <w:r w:rsidRPr="00184716">
        <w:rPr>
          <w:lang w:val="en-US"/>
        </w:rPr>
        <w:t>, D.,</w:t>
      </w:r>
      <w:r w:rsidRPr="00184716">
        <w:rPr>
          <w:rStyle w:val="Cursivas"/>
          <w:lang w:val="en-US"/>
        </w:rPr>
        <w:t xml:space="preserve"> ‘Before the war, I was a man’: men and masculinities in the Eastern Democratic Republic of Congo</w:t>
      </w:r>
      <w:r w:rsidRPr="00184716">
        <w:rPr>
          <w:lang w:val="en-US"/>
        </w:rPr>
        <w:t>, HEAL Africa, 2011.</w:t>
      </w:r>
    </w:p>
    <w:p w:rsidR="00A00DF6" w:rsidRPr="00184716" w:rsidRDefault="002C16C2">
      <w:pPr>
        <w:pStyle w:val="Bibliografia"/>
        <w:rPr>
          <w:lang w:val="en-US"/>
        </w:rPr>
      </w:pPr>
      <w:r w:rsidRPr="00184716">
        <w:rPr>
          <w:lang w:val="en-US"/>
        </w:rPr>
        <w:t xml:space="preserve">Madsen D. H. y Hudson, H., “Temporality and the discursive dynamics of the Rwandan National Action Plans on Women, Peace and Security from 2009 and 2018”, </w:t>
      </w:r>
      <w:proofErr w:type="spellStart"/>
      <w:r w:rsidRPr="00184716">
        <w:rPr>
          <w:lang w:val="en-US"/>
        </w:rPr>
        <w:t>en</w:t>
      </w:r>
      <w:proofErr w:type="spellEnd"/>
      <w:r w:rsidRPr="00184716">
        <w:rPr>
          <w:lang w:val="en-US"/>
        </w:rPr>
        <w:t xml:space="preserve"> </w:t>
      </w:r>
      <w:r w:rsidRPr="00184716">
        <w:rPr>
          <w:rStyle w:val="Cursivas"/>
          <w:lang w:val="en-US"/>
        </w:rPr>
        <w:t>The Women, Peace and Security Agenda. Place, Space and Knowledge Production</w:t>
      </w:r>
      <w:r w:rsidRPr="00184716">
        <w:rPr>
          <w:lang w:val="en-US"/>
        </w:rPr>
        <w:t xml:space="preserve">, Routledge, Abingdon, 2022, pp. 101-122. </w:t>
      </w:r>
    </w:p>
    <w:p w:rsidR="00A00DF6" w:rsidRPr="00184716" w:rsidRDefault="002C16C2">
      <w:pPr>
        <w:pStyle w:val="Bibliografia"/>
        <w:rPr>
          <w:lang w:val="en-US"/>
        </w:rPr>
      </w:pPr>
      <w:proofErr w:type="spellStart"/>
      <w:r w:rsidRPr="00184716">
        <w:rPr>
          <w:lang w:val="en-US"/>
        </w:rPr>
        <w:t>Meger</w:t>
      </w:r>
      <w:proofErr w:type="spellEnd"/>
      <w:r w:rsidRPr="00184716">
        <w:rPr>
          <w:lang w:val="en-US"/>
        </w:rPr>
        <w:t xml:space="preserve">, S., </w:t>
      </w:r>
      <w:r w:rsidRPr="00184716">
        <w:rPr>
          <w:rStyle w:val="Cursivas"/>
          <w:lang w:val="en-US"/>
        </w:rPr>
        <w:t>Rape Loot Pillage. The Political Economy of Sexual Violence in Armed Conflict</w:t>
      </w:r>
      <w:r w:rsidRPr="00184716">
        <w:rPr>
          <w:lang w:val="en-US"/>
        </w:rPr>
        <w:t>, Oxford University Press, Oxford, 2016.</w:t>
      </w:r>
    </w:p>
    <w:p w:rsidR="00A00DF6" w:rsidRPr="00184716" w:rsidRDefault="002C16C2">
      <w:pPr>
        <w:pStyle w:val="Bibliografia"/>
      </w:pPr>
      <w:proofErr w:type="spellStart"/>
      <w:r w:rsidRPr="00184716">
        <w:t>Mendia</w:t>
      </w:r>
      <w:proofErr w:type="spellEnd"/>
      <w:r w:rsidRPr="00184716">
        <w:t xml:space="preserve">, I., </w:t>
      </w:r>
      <w:r w:rsidRPr="00184716">
        <w:rPr>
          <w:rStyle w:val="Cursivas"/>
        </w:rPr>
        <w:t>La división sexual del trabajo por la paz. Género y rehabilitación posbélica en El Salvador y Bosnia-Herzegovina</w:t>
      </w:r>
      <w:r w:rsidRPr="00184716">
        <w:t xml:space="preserve">, </w:t>
      </w:r>
      <w:proofErr w:type="spellStart"/>
      <w:r w:rsidRPr="00184716">
        <w:t>Tecnos</w:t>
      </w:r>
      <w:proofErr w:type="spellEnd"/>
      <w:r w:rsidRPr="00184716">
        <w:t>, Madrid, 2014.</w:t>
      </w:r>
    </w:p>
    <w:p w:rsidR="00A00DF6" w:rsidRPr="00184716" w:rsidRDefault="002C16C2">
      <w:pPr>
        <w:pStyle w:val="Bibliografia"/>
      </w:pPr>
      <w:proofErr w:type="spellStart"/>
      <w:r w:rsidRPr="00184716">
        <w:t>Mujika</w:t>
      </w:r>
      <w:proofErr w:type="spellEnd"/>
      <w:r w:rsidRPr="00184716">
        <w:t xml:space="preserve">, I., “Veinte años de la agenda internacional sobre Mujeres, Paz y Seguridad (MPS)”, en </w:t>
      </w:r>
      <w:r w:rsidRPr="00184716">
        <w:rPr>
          <w:rStyle w:val="Cursivas"/>
        </w:rPr>
        <w:t xml:space="preserve">Revista CIDOB </w:t>
      </w:r>
      <w:proofErr w:type="spellStart"/>
      <w:r w:rsidRPr="00184716">
        <w:rPr>
          <w:rStyle w:val="Cursivas"/>
        </w:rPr>
        <w:t>d’Afers</w:t>
      </w:r>
      <w:proofErr w:type="spellEnd"/>
      <w:r w:rsidRPr="00184716">
        <w:rPr>
          <w:rStyle w:val="Cursivas"/>
        </w:rPr>
        <w:t xml:space="preserve"> </w:t>
      </w:r>
      <w:proofErr w:type="spellStart"/>
      <w:r w:rsidRPr="00184716">
        <w:rPr>
          <w:rStyle w:val="Cursivas"/>
        </w:rPr>
        <w:t>Internacionals</w:t>
      </w:r>
      <w:proofErr w:type="spellEnd"/>
      <w:r w:rsidRPr="00184716">
        <w:t>, Número 127, 2021, pp. 15-38.</w:t>
      </w:r>
    </w:p>
    <w:p w:rsidR="00A00DF6" w:rsidRPr="00184716" w:rsidRDefault="002C16C2">
      <w:pPr>
        <w:pStyle w:val="Bibliografia"/>
        <w:rPr>
          <w:lang w:val="en-US"/>
        </w:rPr>
      </w:pPr>
      <w:r w:rsidRPr="00184716">
        <w:rPr>
          <w:lang w:val="en-US"/>
        </w:rPr>
        <w:t xml:space="preserve">O’Rourke, C., </w:t>
      </w:r>
      <w:r w:rsidRPr="00184716">
        <w:rPr>
          <w:rStyle w:val="Cursivas"/>
          <w:lang w:val="en-US"/>
        </w:rPr>
        <w:t>Women’s Rights in Armed Conflict under International Law</w:t>
      </w:r>
      <w:r w:rsidRPr="00184716">
        <w:rPr>
          <w:lang w:val="en-US"/>
        </w:rPr>
        <w:t xml:space="preserve">, Cambridge University Press, Cambridge, 2020. </w:t>
      </w:r>
    </w:p>
    <w:p w:rsidR="00A00DF6" w:rsidRPr="00184716" w:rsidRDefault="002C16C2">
      <w:pPr>
        <w:pStyle w:val="Bibliografia"/>
      </w:pPr>
      <w:r w:rsidRPr="00184716">
        <w:t xml:space="preserve">Robles, M., “Mujer, paz y seguridad en la ONU”, en </w:t>
      </w:r>
      <w:r w:rsidRPr="00184716">
        <w:rPr>
          <w:rStyle w:val="Cursivas"/>
        </w:rPr>
        <w:t>Género, conflictos armados y seguridad: la asesoría de género en operaciones</w:t>
      </w:r>
      <w:r w:rsidRPr="00184716">
        <w:t>, Universidad de Granada, Granada, 2012, pp. 135-186.</w:t>
      </w:r>
    </w:p>
    <w:p w:rsidR="00A00DF6" w:rsidRPr="00184716" w:rsidRDefault="002C16C2">
      <w:pPr>
        <w:pStyle w:val="Bibliografia"/>
      </w:pPr>
      <w:r w:rsidRPr="00184716">
        <w:t xml:space="preserve">Rodríguez, I., “La agenda de Mujeres, Paz y Seguridad: reflexiones críticas”, en </w:t>
      </w:r>
      <w:r w:rsidRPr="00184716">
        <w:rPr>
          <w:rStyle w:val="Cursivas"/>
        </w:rPr>
        <w:t>Por la paz</w:t>
      </w:r>
      <w:r w:rsidRPr="00184716">
        <w:t>, Número 25, 2015.</w:t>
      </w:r>
    </w:p>
    <w:p w:rsidR="00A00DF6" w:rsidRPr="00184716" w:rsidRDefault="002C16C2">
      <w:pPr>
        <w:pStyle w:val="Bibliografia"/>
        <w:rPr>
          <w:lang w:val="en-US"/>
        </w:rPr>
      </w:pPr>
      <w:r w:rsidRPr="00184716">
        <w:rPr>
          <w:lang w:val="en-US"/>
        </w:rPr>
        <w:t xml:space="preserve">Shepherd, L. J. </w:t>
      </w:r>
      <w:r w:rsidRPr="00184716">
        <w:rPr>
          <w:rStyle w:val="Cursivas"/>
          <w:lang w:val="en-US"/>
        </w:rPr>
        <w:t>Gender, violence and security. Discourse as practice</w:t>
      </w:r>
      <w:r w:rsidRPr="00184716">
        <w:rPr>
          <w:lang w:val="en-US"/>
        </w:rPr>
        <w:t xml:space="preserve">, Zed Books, </w:t>
      </w:r>
      <w:proofErr w:type="spellStart"/>
      <w:r w:rsidRPr="00184716">
        <w:rPr>
          <w:lang w:val="en-US"/>
        </w:rPr>
        <w:t>Londres</w:t>
      </w:r>
      <w:proofErr w:type="spellEnd"/>
      <w:r w:rsidRPr="00184716">
        <w:rPr>
          <w:lang w:val="en-US"/>
        </w:rPr>
        <w:t>, 2008.</w:t>
      </w:r>
    </w:p>
    <w:p w:rsidR="00A00DF6" w:rsidRPr="00184716" w:rsidRDefault="002C16C2">
      <w:pPr>
        <w:pStyle w:val="Bibliografia"/>
        <w:rPr>
          <w:lang w:val="en-US"/>
        </w:rPr>
      </w:pPr>
      <w:proofErr w:type="spellStart"/>
      <w:r w:rsidRPr="00184716">
        <w:rPr>
          <w:lang w:val="en-US"/>
        </w:rPr>
        <w:t>Tronto</w:t>
      </w:r>
      <w:proofErr w:type="spellEnd"/>
      <w:r w:rsidRPr="00184716">
        <w:rPr>
          <w:lang w:val="en-US"/>
        </w:rPr>
        <w:t xml:space="preserve">, J., “Is Peacekeeping Care Work? A Feminist Reflection on ‘the Responsibility to Protect’”, </w:t>
      </w:r>
      <w:proofErr w:type="spellStart"/>
      <w:r w:rsidRPr="00184716">
        <w:rPr>
          <w:lang w:val="en-US"/>
        </w:rPr>
        <w:t>en</w:t>
      </w:r>
      <w:proofErr w:type="spellEnd"/>
      <w:r w:rsidRPr="00184716">
        <w:rPr>
          <w:lang w:val="en-US"/>
        </w:rPr>
        <w:t xml:space="preserve"> </w:t>
      </w:r>
      <w:r w:rsidRPr="00184716">
        <w:rPr>
          <w:rStyle w:val="Cursivas"/>
          <w:lang w:val="en-US"/>
        </w:rPr>
        <w:t>Global Feminist Ethics. Feminist Ethics and Social Theory</w:t>
      </w:r>
      <w:r w:rsidRPr="00184716">
        <w:rPr>
          <w:lang w:val="en-US"/>
        </w:rPr>
        <w:t xml:space="preserve">, </w:t>
      </w:r>
      <w:proofErr w:type="spellStart"/>
      <w:r w:rsidRPr="00184716">
        <w:rPr>
          <w:lang w:val="en-US"/>
        </w:rPr>
        <w:t>Rowman</w:t>
      </w:r>
      <w:proofErr w:type="spellEnd"/>
      <w:r w:rsidRPr="00184716">
        <w:rPr>
          <w:lang w:val="en-US"/>
        </w:rPr>
        <w:t xml:space="preserve"> &amp; Littlefield, Lanham, 2008, pp. 179-200. </w:t>
      </w:r>
    </w:p>
    <w:p w:rsidR="00A00DF6" w:rsidRPr="00184716" w:rsidRDefault="002C16C2">
      <w:pPr>
        <w:pStyle w:val="Bibliografia"/>
        <w:rPr>
          <w:lang w:val="en-US"/>
        </w:rPr>
      </w:pPr>
      <w:r w:rsidRPr="00184716">
        <w:rPr>
          <w:lang w:val="en-US"/>
        </w:rPr>
        <w:t xml:space="preserve">True, J., </w:t>
      </w:r>
      <w:proofErr w:type="gramStart"/>
      <w:r w:rsidRPr="00184716">
        <w:rPr>
          <w:rStyle w:val="Cursivas"/>
          <w:lang w:val="en-US"/>
        </w:rPr>
        <w:t>The</w:t>
      </w:r>
      <w:proofErr w:type="gramEnd"/>
      <w:r w:rsidRPr="00184716">
        <w:rPr>
          <w:rStyle w:val="Cursivas"/>
          <w:lang w:val="en-US"/>
        </w:rPr>
        <w:t xml:space="preserve"> Political Economy of Violence Against Women</w:t>
      </w:r>
      <w:r w:rsidRPr="00184716">
        <w:rPr>
          <w:lang w:val="en-US"/>
        </w:rPr>
        <w:t>, Oxford University Press, Oxford, 2012.</w:t>
      </w:r>
    </w:p>
    <w:p w:rsidR="00A00DF6" w:rsidRPr="00184716" w:rsidRDefault="002C16C2">
      <w:pPr>
        <w:pStyle w:val="Bibliografia"/>
        <w:rPr>
          <w:lang w:val="en-US"/>
        </w:rPr>
      </w:pPr>
      <w:proofErr w:type="spellStart"/>
      <w:r w:rsidRPr="00184716">
        <w:rPr>
          <w:lang w:val="en-US"/>
        </w:rPr>
        <w:t>Viseur</w:t>
      </w:r>
      <w:proofErr w:type="spellEnd"/>
      <w:r w:rsidRPr="00184716">
        <w:rPr>
          <w:lang w:val="en-US"/>
        </w:rPr>
        <w:t xml:space="preserve"> P. y Campbell, L., “Lessons Lived in Gender and International Criminal Law”, </w:t>
      </w:r>
      <w:proofErr w:type="spellStart"/>
      <w:r w:rsidRPr="00184716">
        <w:rPr>
          <w:lang w:val="en-US"/>
        </w:rPr>
        <w:t>en</w:t>
      </w:r>
      <w:proofErr w:type="spellEnd"/>
      <w:r w:rsidRPr="00184716">
        <w:rPr>
          <w:lang w:val="en-US"/>
        </w:rPr>
        <w:t xml:space="preserve"> </w:t>
      </w:r>
      <w:r w:rsidRPr="00184716">
        <w:rPr>
          <w:rStyle w:val="Cursivas"/>
          <w:lang w:val="en-US"/>
        </w:rPr>
        <w:t>New Directions in Women, Peace and Security</w:t>
      </w:r>
      <w:r w:rsidRPr="00184716">
        <w:rPr>
          <w:lang w:val="en-US"/>
        </w:rPr>
        <w:t>, Bristol University Press, Bristol, 2020, pp. 111-122.</w:t>
      </w:r>
    </w:p>
    <w:p w:rsidR="00A00DF6" w:rsidRPr="00184716" w:rsidRDefault="002C16C2">
      <w:pPr>
        <w:pStyle w:val="Bibliografia"/>
      </w:pPr>
      <w:r w:rsidRPr="00184716">
        <w:rPr>
          <w:lang w:val="en-US"/>
        </w:rPr>
        <w:t>Wright, H., “Masculinities perspectives: advancing a radical Women, Peace and Security Agenda?</w:t>
      </w:r>
      <w:proofErr w:type="gramStart"/>
      <w:r w:rsidRPr="00184716">
        <w:rPr>
          <w:lang w:val="en-US"/>
        </w:rPr>
        <w:t>”,</w:t>
      </w:r>
      <w:proofErr w:type="gramEnd"/>
      <w:r w:rsidRPr="00184716">
        <w:rPr>
          <w:lang w:val="en-US"/>
        </w:rPr>
        <w:t xml:space="preserve"> </w:t>
      </w:r>
      <w:proofErr w:type="spellStart"/>
      <w:r w:rsidRPr="00184716">
        <w:rPr>
          <w:lang w:val="en-US"/>
        </w:rPr>
        <w:t>en</w:t>
      </w:r>
      <w:proofErr w:type="spellEnd"/>
      <w:r w:rsidRPr="00184716">
        <w:rPr>
          <w:lang w:val="en-US"/>
        </w:rPr>
        <w:t xml:space="preserve"> </w:t>
      </w:r>
      <w:r w:rsidRPr="00184716">
        <w:rPr>
          <w:rStyle w:val="Cursivas"/>
          <w:lang w:val="en-US"/>
        </w:rPr>
        <w:t xml:space="preserve">The Women, Peace and Security Agenda. </w:t>
      </w:r>
      <w:r w:rsidRPr="00184716">
        <w:rPr>
          <w:rStyle w:val="Cursivas"/>
        </w:rPr>
        <w:t xml:space="preserve">Place, </w:t>
      </w:r>
      <w:proofErr w:type="spellStart"/>
      <w:r w:rsidRPr="00184716">
        <w:rPr>
          <w:rStyle w:val="Cursivas"/>
        </w:rPr>
        <w:t>Space</w:t>
      </w:r>
      <w:proofErr w:type="spellEnd"/>
      <w:r w:rsidRPr="00184716">
        <w:rPr>
          <w:rStyle w:val="Cursivas"/>
        </w:rPr>
        <w:t xml:space="preserve"> and </w:t>
      </w:r>
      <w:proofErr w:type="spellStart"/>
      <w:r w:rsidRPr="00184716">
        <w:rPr>
          <w:rStyle w:val="Cursivas"/>
        </w:rPr>
        <w:t>Knowledge</w:t>
      </w:r>
      <w:proofErr w:type="spellEnd"/>
      <w:r w:rsidRPr="00184716">
        <w:rPr>
          <w:rStyle w:val="Cursivas"/>
        </w:rPr>
        <w:t xml:space="preserve"> </w:t>
      </w:r>
      <w:proofErr w:type="spellStart"/>
      <w:r w:rsidRPr="00184716">
        <w:rPr>
          <w:rStyle w:val="Cursivas"/>
        </w:rPr>
        <w:t>Production</w:t>
      </w:r>
      <w:proofErr w:type="spellEnd"/>
      <w:r w:rsidRPr="00184716">
        <w:t xml:space="preserve">, </w:t>
      </w:r>
      <w:proofErr w:type="spellStart"/>
      <w:r w:rsidRPr="00184716">
        <w:t>Routledge</w:t>
      </w:r>
      <w:proofErr w:type="spellEnd"/>
      <w:r w:rsidRPr="00184716">
        <w:t xml:space="preserve">, </w:t>
      </w:r>
      <w:proofErr w:type="spellStart"/>
      <w:r w:rsidRPr="00184716">
        <w:t>Abingdon</w:t>
      </w:r>
      <w:proofErr w:type="spellEnd"/>
      <w:r w:rsidRPr="00184716">
        <w:t>, 2022, pp. 213-235.</w:t>
      </w:r>
    </w:p>
    <w:p w:rsidR="00A00DF6" w:rsidRPr="00184716" w:rsidRDefault="002C16C2">
      <w:pPr>
        <w:pStyle w:val="Bibliografia"/>
      </w:pPr>
      <w:r w:rsidRPr="00184716">
        <w:t xml:space="preserve">Wright, H., “La 1325: ¿una herramienta útil para las activistas?”, en </w:t>
      </w:r>
      <w:r w:rsidRPr="00184716">
        <w:rPr>
          <w:rStyle w:val="Cursivas"/>
        </w:rPr>
        <w:t>Por la paz</w:t>
      </w:r>
      <w:r w:rsidRPr="00184716">
        <w:t>, Número 25, 2015.</w:t>
      </w:r>
    </w:p>
    <w:p w:rsidR="00A00DF6" w:rsidRPr="00184716" w:rsidRDefault="002C16C2">
      <w:pPr>
        <w:pStyle w:val="Bibliografia"/>
      </w:pPr>
      <w:proofErr w:type="spellStart"/>
      <w:r w:rsidRPr="00184716">
        <w:t>Zirion</w:t>
      </w:r>
      <w:proofErr w:type="spellEnd"/>
      <w:r w:rsidRPr="00184716">
        <w:t xml:space="preserve">, I., </w:t>
      </w:r>
      <w:r w:rsidRPr="00184716">
        <w:rPr>
          <w:rStyle w:val="Cursivas"/>
        </w:rPr>
        <w:t>Desarme, desmovilización y reintegración de ex combatientes. Género, masculinidades y construcción de paz en la República Democrática del Congo</w:t>
      </w:r>
      <w:r w:rsidRPr="00184716">
        <w:t>, Tirant Lo Blanch, Valencia, 2018.</w:t>
      </w:r>
    </w:p>
    <w:p w:rsidR="00A00DF6" w:rsidRPr="00184716" w:rsidRDefault="002C16C2" w:rsidP="004C30C6">
      <w:pPr>
        <w:pStyle w:val="Bibliografia"/>
      </w:pPr>
      <w:proofErr w:type="spellStart"/>
      <w:r w:rsidRPr="00184716">
        <w:lastRenderedPageBreak/>
        <w:t>Zirion</w:t>
      </w:r>
      <w:proofErr w:type="spellEnd"/>
      <w:r w:rsidRPr="00184716">
        <w:t xml:space="preserve">, I., “Activismo de las mujeres por la paz y la justicia transicional en Kivu Norte y Kivu Sur, República Democrática del Congo”, en </w:t>
      </w:r>
      <w:r w:rsidRPr="00184716">
        <w:rPr>
          <w:rStyle w:val="Cursivas"/>
        </w:rPr>
        <w:t>Género y Justicia Transicional: Movimientos de mujeres contra la impunidad</w:t>
      </w:r>
      <w:r w:rsidRPr="00184716">
        <w:t xml:space="preserve">, Instituto </w:t>
      </w:r>
      <w:proofErr w:type="spellStart"/>
      <w:r w:rsidRPr="00184716">
        <w:t>hegoa</w:t>
      </w:r>
      <w:proofErr w:type="spellEnd"/>
      <w:r w:rsidRPr="00184716">
        <w:t>, Bilbao, 2017, pp. 271-313.</w:t>
      </w:r>
    </w:p>
    <w:sectPr w:rsidR="00A00DF6" w:rsidRPr="00184716">
      <w:pgSz w:w="8503" w:h="1218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A4F" w:rsidRDefault="00592A4F">
      <w:r>
        <w:separator/>
      </w:r>
    </w:p>
  </w:endnote>
  <w:endnote w:type="continuationSeparator" w:id="0">
    <w:p w:rsidR="00592A4F" w:rsidRDefault="0059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Optima">
    <w:altName w:val="Times New Roman"/>
    <w:charset w:val="00"/>
    <w:family w:val="auto"/>
    <w:pitch w:val="default"/>
  </w:font>
  <w:font w:name="Sabon LT St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A4F" w:rsidRDefault="00592A4F">
      <w:r>
        <w:separator/>
      </w:r>
    </w:p>
  </w:footnote>
  <w:footnote w:type="continuationSeparator" w:id="0">
    <w:p w:rsidR="00592A4F" w:rsidRDefault="00592A4F">
      <w:r>
        <w:continuationSeparator/>
      </w:r>
    </w:p>
  </w:footnote>
  <w:footnote w:id="1">
    <w:p w:rsidR="00A00DF6" w:rsidRDefault="002C16C2">
      <w:pPr>
        <w:pStyle w:val="04Notas"/>
      </w:pPr>
      <w:r>
        <w:footnoteRef/>
      </w:r>
      <w:r>
        <w:tab/>
        <w:t xml:space="preserve">El Estado de sitio fue decretado por el Presidente de la República, Félix </w:t>
      </w:r>
      <w:proofErr w:type="spellStart"/>
      <w:r>
        <w:t>Tshisekedi</w:t>
      </w:r>
      <w:proofErr w:type="spellEnd"/>
      <w:r>
        <w:t>, el 6 de mayo de 2021, y desde entonces el Parlamento nacional lo ha renovado cada 15 días. En esta situación, es el ejército y no la policía quien debe garantizar la seguridad de la ciudadanía; las libertades públicas pueden restringirse (derecho de reunión, circulación de personas, inviolabilidad del domicilio); y se ha extendido la competencia de los tribunales militares, que pueden conocer delitos cometidos por civiles.</w:t>
      </w:r>
    </w:p>
  </w:footnote>
  <w:footnote w:id="2">
    <w:p w:rsidR="00A00DF6" w:rsidRPr="003D1EE5" w:rsidRDefault="002C16C2">
      <w:pPr>
        <w:pStyle w:val="04Notas"/>
        <w:rPr>
          <w:lang w:val="en-US"/>
        </w:rPr>
      </w:pPr>
      <w:r>
        <w:footnoteRef/>
      </w:r>
      <w:r w:rsidRPr="003D1EE5">
        <w:rPr>
          <w:lang w:val="en-US"/>
        </w:rPr>
        <w:tab/>
      </w:r>
      <w:proofErr w:type="spellStart"/>
      <w:r w:rsidRPr="003D1EE5">
        <w:rPr>
          <w:lang w:val="en-US"/>
        </w:rPr>
        <w:t>Consejo</w:t>
      </w:r>
      <w:proofErr w:type="spellEnd"/>
      <w:r w:rsidRPr="003D1EE5">
        <w:rPr>
          <w:lang w:val="en-US"/>
        </w:rPr>
        <w:t xml:space="preserve"> </w:t>
      </w:r>
      <w:proofErr w:type="spellStart"/>
      <w:r w:rsidRPr="003D1EE5">
        <w:rPr>
          <w:lang w:val="en-US"/>
        </w:rPr>
        <w:t>Económico</w:t>
      </w:r>
      <w:proofErr w:type="spellEnd"/>
      <w:r w:rsidRPr="003D1EE5">
        <w:rPr>
          <w:lang w:val="en-US"/>
        </w:rPr>
        <w:t xml:space="preserve"> y Social de las </w:t>
      </w:r>
      <w:proofErr w:type="spellStart"/>
      <w:r w:rsidRPr="003D1EE5">
        <w:rPr>
          <w:lang w:val="en-US"/>
        </w:rPr>
        <w:t>Naciones</w:t>
      </w:r>
      <w:proofErr w:type="spellEnd"/>
      <w:r w:rsidRPr="003D1EE5">
        <w:rPr>
          <w:lang w:val="en-US"/>
        </w:rPr>
        <w:t xml:space="preserve"> </w:t>
      </w:r>
      <w:proofErr w:type="spellStart"/>
      <w:r w:rsidRPr="003D1EE5">
        <w:rPr>
          <w:lang w:val="en-US"/>
        </w:rPr>
        <w:t>Unidas</w:t>
      </w:r>
      <w:proofErr w:type="spellEnd"/>
      <w:r w:rsidRPr="003D1EE5">
        <w:rPr>
          <w:lang w:val="en-US"/>
        </w:rPr>
        <w:t xml:space="preserve">, </w:t>
      </w:r>
      <w:proofErr w:type="spellStart"/>
      <w:r w:rsidRPr="003D1EE5">
        <w:rPr>
          <w:lang w:val="en-US"/>
        </w:rPr>
        <w:t>Documento</w:t>
      </w:r>
      <w:proofErr w:type="spellEnd"/>
      <w:r w:rsidRPr="003D1EE5">
        <w:rPr>
          <w:lang w:val="en-US"/>
        </w:rPr>
        <w:t xml:space="preserve"> A/52/3/Rev.1, </w:t>
      </w:r>
      <w:r w:rsidRPr="003D1EE5">
        <w:rPr>
          <w:rStyle w:val="Cursivas"/>
          <w:lang w:val="en-US"/>
        </w:rPr>
        <w:t xml:space="preserve">Mainstreaming the gender perspective into all policies and </w:t>
      </w:r>
      <w:proofErr w:type="spellStart"/>
      <w:r w:rsidRPr="003D1EE5">
        <w:rPr>
          <w:rStyle w:val="Cursivas"/>
          <w:lang w:val="en-US"/>
        </w:rPr>
        <w:t>programmes</w:t>
      </w:r>
      <w:proofErr w:type="spellEnd"/>
      <w:r w:rsidRPr="003D1EE5">
        <w:rPr>
          <w:rStyle w:val="Cursivas"/>
          <w:lang w:val="en-US"/>
        </w:rPr>
        <w:t xml:space="preserve"> in the United Nations system, Agreed Conclusions, 1997/2</w:t>
      </w:r>
      <w:r w:rsidRPr="003D1EE5">
        <w:rPr>
          <w:lang w:val="en-US"/>
        </w:rPr>
        <w:t>.</w:t>
      </w:r>
    </w:p>
  </w:footnote>
  <w:footnote w:id="3">
    <w:p w:rsidR="00A00DF6" w:rsidRPr="003D1EE5" w:rsidRDefault="002C16C2">
      <w:pPr>
        <w:pStyle w:val="04Notas"/>
        <w:rPr>
          <w:lang w:val="en-US"/>
        </w:rPr>
      </w:pPr>
      <w:r>
        <w:footnoteRef/>
      </w:r>
      <w:r w:rsidRPr="003D1EE5">
        <w:rPr>
          <w:lang w:val="en-US"/>
        </w:rPr>
        <w:tab/>
        <w:t xml:space="preserve">V. Farr, “Gendering demilitarization as a Peacebuilding Tool”, </w:t>
      </w:r>
      <w:proofErr w:type="spellStart"/>
      <w:r w:rsidRPr="003D1EE5">
        <w:rPr>
          <w:lang w:val="en-US"/>
        </w:rPr>
        <w:t>en</w:t>
      </w:r>
      <w:proofErr w:type="spellEnd"/>
      <w:r w:rsidRPr="003D1EE5">
        <w:rPr>
          <w:lang w:val="en-US"/>
        </w:rPr>
        <w:t xml:space="preserve"> </w:t>
      </w:r>
      <w:r w:rsidRPr="003D1EE5">
        <w:rPr>
          <w:rStyle w:val="Cursivas"/>
          <w:lang w:val="en-US"/>
        </w:rPr>
        <w:t>Bonn International Paper for Conversion,</w:t>
      </w:r>
      <w:r w:rsidRPr="003D1EE5">
        <w:rPr>
          <w:lang w:val="en-US"/>
        </w:rPr>
        <w:t xml:space="preserve"> Number 20, 2002, p. 4.</w:t>
      </w:r>
    </w:p>
  </w:footnote>
  <w:footnote w:id="4">
    <w:p w:rsidR="00A00DF6" w:rsidRPr="003D1EE5" w:rsidRDefault="002C16C2">
      <w:pPr>
        <w:pStyle w:val="04Notas"/>
        <w:rPr>
          <w:lang w:val="en-US"/>
        </w:rPr>
      </w:pPr>
      <w:r>
        <w:footnoteRef/>
      </w:r>
      <w:r w:rsidRPr="003D1EE5">
        <w:rPr>
          <w:lang w:val="en-US"/>
        </w:rPr>
        <w:tab/>
        <w:t xml:space="preserve">A. Barrow, “UN Security Council Resolutions 1325 y 1820: constructing gender in armed conflict and international humanitarian law”, </w:t>
      </w:r>
      <w:proofErr w:type="spellStart"/>
      <w:r w:rsidRPr="003D1EE5">
        <w:rPr>
          <w:lang w:val="en-US"/>
        </w:rPr>
        <w:t>en</w:t>
      </w:r>
      <w:proofErr w:type="spellEnd"/>
      <w:r w:rsidRPr="003D1EE5">
        <w:rPr>
          <w:lang w:val="en-US"/>
        </w:rPr>
        <w:t xml:space="preserve"> </w:t>
      </w:r>
      <w:r w:rsidRPr="003D1EE5">
        <w:rPr>
          <w:rStyle w:val="Cursivas"/>
          <w:lang w:val="en-US"/>
        </w:rPr>
        <w:t>International Review of the Red Cross</w:t>
      </w:r>
      <w:r w:rsidRPr="003D1EE5">
        <w:rPr>
          <w:lang w:val="en-US"/>
        </w:rPr>
        <w:t>, Number 92, Volume 877, 2010, p. 229.</w:t>
      </w:r>
    </w:p>
  </w:footnote>
  <w:footnote w:id="5">
    <w:p w:rsidR="00A00DF6" w:rsidRPr="003D1EE5" w:rsidRDefault="002C16C2">
      <w:pPr>
        <w:pStyle w:val="04Notas"/>
        <w:rPr>
          <w:lang w:val="en-US"/>
        </w:rPr>
      </w:pPr>
      <w:r>
        <w:footnoteRef/>
      </w:r>
      <w:r w:rsidRPr="003D1EE5">
        <w:rPr>
          <w:lang w:val="en-US"/>
        </w:rPr>
        <w:tab/>
        <w:t xml:space="preserve">C. Cohn, “Women, Peace and Security Council Resolution 1325”, </w:t>
      </w:r>
      <w:proofErr w:type="spellStart"/>
      <w:r w:rsidRPr="003D1EE5">
        <w:rPr>
          <w:lang w:val="en-US"/>
        </w:rPr>
        <w:t>en</w:t>
      </w:r>
      <w:proofErr w:type="spellEnd"/>
      <w:r w:rsidRPr="003D1EE5">
        <w:rPr>
          <w:lang w:val="en-US"/>
        </w:rPr>
        <w:t xml:space="preserve"> </w:t>
      </w:r>
      <w:r w:rsidRPr="003D1EE5">
        <w:rPr>
          <w:rStyle w:val="Cursivas"/>
          <w:lang w:val="en-US"/>
        </w:rPr>
        <w:t>International Feminist Journal of Politics</w:t>
      </w:r>
      <w:r w:rsidRPr="003D1EE5">
        <w:rPr>
          <w:lang w:val="en-US"/>
        </w:rPr>
        <w:t>, Number 6, Volume 1, 2004, p. 130.</w:t>
      </w:r>
    </w:p>
  </w:footnote>
  <w:footnote w:id="6">
    <w:p w:rsidR="00A00DF6" w:rsidRDefault="002C16C2">
      <w:pPr>
        <w:pStyle w:val="04Notas"/>
      </w:pPr>
      <w:r>
        <w:footnoteRef/>
      </w:r>
      <w:r>
        <w:tab/>
        <w:t xml:space="preserve">B. </w:t>
      </w:r>
      <w:proofErr w:type="spellStart"/>
      <w:r>
        <w:t>Frieyro</w:t>
      </w:r>
      <w:proofErr w:type="spellEnd"/>
      <w:r>
        <w:t xml:space="preserve"> y M. Robles, “La integración de la perspectiva de género en el análisis de los conflictos y la seguridad”, en </w:t>
      </w:r>
      <w:r>
        <w:rPr>
          <w:rStyle w:val="Cursivas"/>
        </w:rPr>
        <w:t>Cuadernos de Estrategia</w:t>
      </w:r>
      <w:r>
        <w:t>, Número 157, 2012, p. 71.</w:t>
      </w:r>
    </w:p>
  </w:footnote>
  <w:footnote w:id="7">
    <w:p w:rsidR="00A00DF6" w:rsidRPr="003D1EE5" w:rsidRDefault="002C16C2">
      <w:pPr>
        <w:pStyle w:val="04Notas"/>
        <w:rPr>
          <w:lang w:val="en-US"/>
        </w:rPr>
      </w:pPr>
      <w:r>
        <w:footnoteRef/>
      </w:r>
      <w:r w:rsidRPr="003D1EE5">
        <w:rPr>
          <w:lang w:val="en-US"/>
        </w:rPr>
        <w:tab/>
        <w:t xml:space="preserve">A. </w:t>
      </w:r>
      <w:proofErr w:type="spellStart"/>
      <w:r w:rsidRPr="003D1EE5">
        <w:rPr>
          <w:lang w:val="en-US"/>
        </w:rPr>
        <w:t>Kronsell</w:t>
      </w:r>
      <w:proofErr w:type="spellEnd"/>
      <w:r w:rsidRPr="003D1EE5">
        <w:rPr>
          <w:lang w:val="en-US"/>
        </w:rPr>
        <w:t xml:space="preserve">, </w:t>
      </w:r>
      <w:r w:rsidRPr="003D1EE5">
        <w:rPr>
          <w:rStyle w:val="Cursivas"/>
          <w:lang w:val="en-US"/>
        </w:rPr>
        <w:t xml:space="preserve">Gender, Sex and the </w:t>
      </w:r>
      <w:proofErr w:type="spellStart"/>
      <w:r w:rsidRPr="003D1EE5">
        <w:rPr>
          <w:rStyle w:val="Cursivas"/>
          <w:lang w:val="en-US"/>
        </w:rPr>
        <w:t>Postnational</w:t>
      </w:r>
      <w:proofErr w:type="spellEnd"/>
      <w:r w:rsidRPr="003D1EE5">
        <w:rPr>
          <w:rStyle w:val="Cursivas"/>
          <w:lang w:val="en-US"/>
        </w:rPr>
        <w:t xml:space="preserve"> Defense. Militarism and Peacekeeping</w:t>
      </w:r>
      <w:r w:rsidRPr="003D1EE5">
        <w:rPr>
          <w:lang w:val="en-US"/>
        </w:rPr>
        <w:t>, Oxford University Press, Nueva York, 2012, p. 139.</w:t>
      </w:r>
    </w:p>
  </w:footnote>
  <w:footnote w:id="8">
    <w:p w:rsidR="00A00DF6" w:rsidRPr="003D1EE5" w:rsidRDefault="002C16C2">
      <w:pPr>
        <w:pStyle w:val="04Notas"/>
        <w:rPr>
          <w:lang w:val="en-US"/>
        </w:rPr>
      </w:pPr>
      <w:r>
        <w:footnoteRef/>
      </w:r>
      <w:r w:rsidRPr="003D1EE5">
        <w:rPr>
          <w:lang w:val="en-US"/>
        </w:rPr>
        <w:tab/>
        <w:t xml:space="preserve">S. </w:t>
      </w:r>
      <w:proofErr w:type="spellStart"/>
      <w:r w:rsidRPr="003D1EE5">
        <w:rPr>
          <w:lang w:val="en-US"/>
        </w:rPr>
        <w:t>Basu</w:t>
      </w:r>
      <w:proofErr w:type="spellEnd"/>
      <w:r w:rsidRPr="003D1EE5">
        <w:rPr>
          <w:lang w:val="en-US"/>
        </w:rPr>
        <w:t xml:space="preserve">, P. Kirby y L. J. Shepherd, “Women, Peace and Security: A Critical Cartography”, </w:t>
      </w:r>
      <w:proofErr w:type="spellStart"/>
      <w:r w:rsidRPr="003D1EE5">
        <w:rPr>
          <w:lang w:val="en-US"/>
        </w:rPr>
        <w:t>en</w:t>
      </w:r>
      <w:proofErr w:type="spellEnd"/>
      <w:r w:rsidRPr="003D1EE5">
        <w:rPr>
          <w:lang w:val="en-US"/>
        </w:rPr>
        <w:t xml:space="preserve"> </w:t>
      </w:r>
      <w:r w:rsidRPr="003D1EE5">
        <w:rPr>
          <w:rStyle w:val="Cursivas"/>
          <w:lang w:val="en-US"/>
        </w:rPr>
        <w:t>New Directions in Women, Peace and Security</w:t>
      </w:r>
      <w:r w:rsidRPr="003D1EE5">
        <w:rPr>
          <w:lang w:val="en-US"/>
        </w:rPr>
        <w:t>, Bristol University Press, Bristol, 2020, p. 2.</w:t>
      </w:r>
    </w:p>
  </w:footnote>
  <w:footnote w:id="9">
    <w:p w:rsidR="00A00DF6" w:rsidRDefault="002C16C2">
      <w:pPr>
        <w:pStyle w:val="04Notas"/>
      </w:pPr>
      <w:r>
        <w:footnoteRef/>
      </w:r>
      <w:r>
        <w:tab/>
        <w:t xml:space="preserve">I. Rodríguez, “La agenda de Mujeres, Paz y Seguridad: reflexiones críticas”, en </w:t>
      </w:r>
      <w:r>
        <w:rPr>
          <w:rStyle w:val="Cursivas"/>
        </w:rPr>
        <w:t>Por la paz</w:t>
      </w:r>
      <w:r>
        <w:t>, Número 25, 2015.</w:t>
      </w:r>
    </w:p>
  </w:footnote>
  <w:footnote w:id="10">
    <w:p w:rsidR="00A00DF6" w:rsidRPr="003D1EE5" w:rsidRDefault="002C16C2">
      <w:pPr>
        <w:pStyle w:val="04Notas"/>
        <w:rPr>
          <w:lang w:val="en-US"/>
        </w:rPr>
      </w:pPr>
      <w:r>
        <w:footnoteRef/>
      </w:r>
      <w:r w:rsidRPr="003D1EE5">
        <w:rPr>
          <w:lang w:val="en-US"/>
        </w:rPr>
        <w:tab/>
        <w:t>H. Wright, “Masculinities perspectives: advancing a radical Women, Peace and Security Agenda?</w:t>
      </w:r>
      <w:proofErr w:type="gramStart"/>
      <w:r w:rsidRPr="003D1EE5">
        <w:rPr>
          <w:lang w:val="en-US"/>
        </w:rPr>
        <w:t>”,</w:t>
      </w:r>
      <w:proofErr w:type="gramEnd"/>
      <w:r w:rsidRPr="003D1EE5">
        <w:rPr>
          <w:lang w:val="en-US"/>
        </w:rPr>
        <w:t xml:space="preserve"> </w:t>
      </w:r>
      <w:proofErr w:type="spellStart"/>
      <w:r w:rsidRPr="003D1EE5">
        <w:rPr>
          <w:lang w:val="en-US"/>
        </w:rPr>
        <w:t>en</w:t>
      </w:r>
      <w:proofErr w:type="spellEnd"/>
      <w:r w:rsidRPr="003D1EE5">
        <w:rPr>
          <w:lang w:val="en-US"/>
        </w:rPr>
        <w:t xml:space="preserve"> </w:t>
      </w:r>
      <w:r w:rsidRPr="003D1EE5">
        <w:rPr>
          <w:rStyle w:val="Cursivas"/>
          <w:lang w:val="en-US"/>
        </w:rPr>
        <w:t>The Women, Peace and Security Agenda. Place, Space and Knowledge Production</w:t>
      </w:r>
      <w:r w:rsidRPr="003D1EE5">
        <w:rPr>
          <w:lang w:val="en-US"/>
        </w:rPr>
        <w:t xml:space="preserve">, Routledge, Abingdon, 2022, p. 215; y C. O’Rourke, </w:t>
      </w:r>
      <w:r w:rsidRPr="003D1EE5">
        <w:rPr>
          <w:rStyle w:val="Cursivas"/>
          <w:lang w:val="en-US"/>
        </w:rPr>
        <w:t>Women’s Rights in Armed Conflict under International Law</w:t>
      </w:r>
      <w:r w:rsidRPr="003D1EE5">
        <w:rPr>
          <w:lang w:val="en-US"/>
        </w:rPr>
        <w:t xml:space="preserve">, Cambridge University Press, Cambridge, 2020, p. 139. </w:t>
      </w:r>
    </w:p>
  </w:footnote>
  <w:footnote w:id="11">
    <w:p w:rsidR="00A00DF6" w:rsidRPr="003D1EE5" w:rsidRDefault="002C16C2">
      <w:pPr>
        <w:pStyle w:val="04Notas"/>
        <w:rPr>
          <w:lang w:val="en-US"/>
        </w:rPr>
      </w:pPr>
      <w:r>
        <w:footnoteRef/>
      </w:r>
      <w:r w:rsidRPr="003D1EE5">
        <w:rPr>
          <w:lang w:val="en-US"/>
        </w:rPr>
        <w:tab/>
        <w:t xml:space="preserve">S. N. </w:t>
      </w:r>
      <w:proofErr w:type="spellStart"/>
      <w:r w:rsidRPr="003D1EE5">
        <w:rPr>
          <w:lang w:val="en-US"/>
        </w:rPr>
        <w:t>Anderlini</w:t>
      </w:r>
      <w:proofErr w:type="spellEnd"/>
      <w:r w:rsidRPr="003D1EE5">
        <w:rPr>
          <w:lang w:val="en-US"/>
        </w:rPr>
        <w:t xml:space="preserve">, </w:t>
      </w:r>
      <w:r w:rsidRPr="003D1EE5">
        <w:rPr>
          <w:rStyle w:val="Cursivas"/>
          <w:lang w:val="en-US"/>
        </w:rPr>
        <w:t>What the Women Say: Participation and UNSCR 1325. A Case Study Assessment</w:t>
      </w:r>
      <w:r w:rsidRPr="003D1EE5">
        <w:rPr>
          <w:lang w:val="en-US"/>
        </w:rPr>
        <w:t xml:space="preserve">. International Civil Society Action Network y MIT Center for International Studies, 2010, p. 15; y A. Barrow, </w:t>
      </w:r>
      <w:r w:rsidRPr="003D1EE5">
        <w:rPr>
          <w:rStyle w:val="Cursivas"/>
          <w:lang w:val="en-US"/>
        </w:rPr>
        <w:t>op. cit</w:t>
      </w:r>
      <w:r w:rsidRPr="003D1EE5">
        <w:rPr>
          <w:lang w:val="en-US"/>
        </w:rPr>
        <w:t>., 2010, p. 229.</w:t>
      </w:r>
    </w:p>
  </w:footnote>
  <w:footnote w:id="12">
    <w:p w:rsidR="00A00DF6" w:rsidRPr="003D1EE5" w:rsidRDefault="002C16C2">
      <w:pPr>
        <w:pStyle w:val="04Notas"/>
        <w:rPr>
          <w:lang w:val="en-US"/>
        </w:rPr>
      </w:pPr>
      <w:r>
        <w:footnoteRef/>
      </w:r>
      <w:r w:rsidRPr="003D1EE5">
        <w:rPr>
          <w:lang w:val="en-US"/>
        </w:rPr>
        <w:tab/>
        <w:t xml:space="preserve">S. </w:t>
      </w:r>
      <w:proofErr w:type="spellStart"/>
      <w:r w:rsidRPr="003D1EE5">
        <w:rPr>
          <w:lang w:val="en-US"/>
        </w:rPr>
        <w:t>Basu</w:t>
      </w:r>
      <w:proofErr w:type="spellEnd"/>
      <w:r w:rsidRPr="003D1EE5">
        <w:rPr>
          <w:lang w:val="en-US"/>
        </w:rPr>
        <w:t xml:space="preserve">, P. Kirby y L. J. Shepherd, </w:t>
      </w:r>
      <w:r w:rsidRPr="003D1EE5">
        <w:rPr>
          <w:rStyle w:val="Cursivas"/>
          <w:lang w:val="en-US"/>
        </w:rPr>
        <w:t>op. cit</w:t>
      </w:r>
      <w:r w:rsidRPr="003D1EE5">
        <w:rPr>
          <w:lang w:val="en-US"/>
        </w:rPr>
        <w:t>., p. 5.</w:t>
      </w:r>
    </w:p>
  </w:footnote>
  <w:footnote w:id="13">
    <w:p w:rsidR="00A00DF6" w:rsidRDefault="002C16C2">
      <w:pPr>
        <w:pStyle w:val="04Notas"/>
      </w:pPr>
      <w:r>
        <w:footnoteRef/>
      </w:r>
      <w:r w:rsidRPr="003D1EE5">
        <w:rPr>
          <w:lang w:val="en-US"/>
        </w:rPr>
        <w:tab/>
        <w:t xml:space="preserve">D. H. Madsen y H. Hudson,  “Temporality and the discursive dynamics of the Rwandan National Action Plans on Women, Peace and Security from 2009 and 2018”, </w:t>
      </w:r>
      <w:proofErr w:type="spellStart"/>
      <w:r w:rsidRPr="003D1EE5">
        <w:rPr>
          <w:lang w:val="en-US"/>
        </w:rPr>
        <w:t>en</w:t>
      </w:r>
      <w:proofErr w:type="spellEnd"/>
      <w:r w:rsidRPr="003D1EE5">
        <w:rPr>
          <w:lang w:val="en-US"/>
        </w:rPr>
        <w:t xml:space="preserve"> </w:t>
      </w:r>
      <w:r w:rsidRPr="003D1EE5">
        <w:rPr>
          <w:rStyle w:val="Cursivas"/>
          <w:lang w:val="en-US"/>
        </w:rPr>
        <w:t xml:space="preserve">The Women, Peace and Security Agenda. </w:t>
      </w:r>
      <w:r>
        <w:rPr>
          <w:rStyle w:val="Cursivas"/>
        </w:rPr>
        <w:t xml:space="preserve">Place, </w:t>
      </w:r>
      <w:proofErr w:type="spellStart"/>
      <w:r>
        <w:rPr>
          <w:rStyle w:val="Cursivas"/>
        </w:rPr>
        <w:t>Space</w:t>
      </w:r>
      <w:proofErr w:type="spellEnd"/>
      <w:r>
        <w:rPr>
          <w:rStyle w:val="Cursivas"/>
        </w:rPr>
        <w:t xml:space="preserve"> and </w:t>
      </w:r>
      <w:proofErr w:type="spellStart"/>
      <w:r>
        <w:rPr>
          <w:rStyle w:val="Cursivas"/>
        </w:rPr>
        <w:t>Knowledge</w:t>
      </w:r>
      <w:proofErr w:type="spellEnd"/>
      <w:r>
        <w:rPr>
          <w:rStyle w:val="Cursivas"/>
        </w:rPr>
        <w:t xml:space="preserve"> </w:t>
      </w:r>
      <w:proofErr w:type="spellStart"/>
      <w:r>
        <w:rPr>
          <w:rStyle w:val="Cursivas"/>
        </w:rPr>
        <w:t>Production</w:t>
      </w:r>
      <w:proofErr w:type="spellEnd"/>
      <w:r>
        <w:t xml:space="preserve">, </w:t>
      </w:r>
      <w:proofErr w:type="spellStart"/>
      <w:r>
        <w:t>Routledge</w:t>
      </w:r>
      <w:proofErr w:type="spellEnd"/>
      <w:r>
        <w:t xml:space="preserve">, </w:t>
      </w:r>
      <w:proofErr w:type="spellStart"/>
      <w:r>
        <w:t>Abingdon</w:t>
      </w:r>
      <w:proofErr w:type="spellEnd"/>
      <w:r>
        <w:t xml:space="preserve">, 2022, p. 105. </w:t>
      </w:r>
    </w:p>
  </w:footnote>
  <w:footnote w:id="14">
    <w:p w:rsidR="00A00DF6" w:rsidRDefault="002C16C2">
      <w:pPr>
        <w:pStyle w:val="04Notas"/>
      </w:pPr>
      <w:r>
        <w:footnoteRef/>
      </w:r>
      <w:r>
        <w:tab/>
        <w:t xml:space="preserve">H. Wright, “La 1325: ¿una herramienta útil para las activistas?”, en </w:t>
      </w:r>
      <w:r>
        <w:rPr>
          <w:rStyle w:val="Cursivas"/>
        </w:rPr>
        <w:t>Por la paz</w:t>
      </w:r>
      <w:r>
        <w:t>, Número 25, 2015.</w:t>
      </w:r>
    </w:p>
  </w:footnote>
  <w:footnote w:id="15">
    <w:p w:rsidR="00A00DF6" w:rsidRDefault="002C16C2">
      <w:pPr>
        <w:pStyle w:val="04Notas"/>
      </w:pPr>
      <w:r>
        <w:footnoteRef/>
      </w:r>
      <w:r w:rsidRPr="003D1EE5">
        <w:rPr>
          <w:lang w:val="en-US"/>
        </w:rPr>
        <w:tab/>
        <w:t xml:space="preserve">J. </w:t>
      </w:r>
      <w:proofErr w:type="spellStart"/>
      <w:r w:rsidRPr="003D1EE5">
        <w:rPr>
          <w:lang w:val="en-US"/>
        </w:rPr>
        <w:t>Tronto</w:t>
      </w:r>
      <w:proofErr w:type="spellEnd"/>
      <w:r w:rsidRPr="003D1EE5">
        <w:rPr>
          <w:lang w:val="en-US"/>
        </w:rPr>
        <w:t xml:space="preserve">, “Is Peacekeeping Care Work? A Feminist Reflection on ‘the Responsibility to Protect’”, </w:t>
      </w:r>
      <w:proofErr w:type="spellStart"/>
      <w:r w:rsidRPr="003D1EE5">
        <w:rPr>
          <w:lang w:val="en-US"/>
        </w:rPr>
        <w:t>en</w:t>
      </w:r>
      <w:proofErr w:type="spellEnd"/>
      <w:r w:rsidRPr="003D1EE5">
        <w:rPr>
          <w:lang w:val="en-US"/>
        </w:rPr>
        <w:t xml:space="preserve"> </w:t>
      </w:r>
      <w:r w:rsidRPr="003D1EE5">
        <w:rPr>
          <w:rStyle w:val="Cursivas"/>
          <w:lang w:val="en-US"/>
        </w:rPr>
        <w:t>Global Feminist Ethics. Feminist Ethics and Social Theory</w:t>
      </w:r>
      <w:r w:rsidRPr="003D1EE5">
        <w:rPr>
          <w:lang w:val="en-US"/>
        </w:rPr>
        <w:t xml:space="preserve">, </w:t>
      </w:r>
      <w:proofErr w:type="spellStart"/>
      <w:r w:rsidRPr="003D1EE5">
        <w:rPr>
          <w:lang w:val="en-US"/>
        </w:rPr>
        <w:t>Rowman</w:t>
      </w:r>
      <w:proofErr w:type="spellEnd"/>
      <w:r w:rsidRPr="003D1EE5">
        <w:rPr>
          <w:lang w:val="en-US"/>
        </w:rPr>
        <w:t xml:space="preserve"> &amp; Littlefield, Lanham, 2008, p. 187; y L. J. Shepherd, </w:t>
      </w:r>
      <w:r w:rsidRPr="003D1EE5">
        <w:rPr>
          <w:rStyle w:val="Cursivas"/>
          <w:lang w:val="en-US"/>
        </w:rPr>
        <w:t xml:space="preserve">Gender, violence and security. </w:t>
      </w:r>
      <w:proofErr w:type="spellStart"/>
      <w:r>
        <w:rPr>
          <w:rStyle w:val="Cursivas"/>
        </w:rPr>
        <w:t>Discourse</w:t>
      </w:r>
      <w:proofErr w:type="spellEnd"/>
      <w:r>
        <w:rPr>
          <w:rStyle w:val="Cursivas"/>
        </w:rPr>
        <w:t xml:space="preserve"> as </w:t>
      </w:r>
      <w:proofErr w:type="spellStart"/>
      <w:r>
        <w:rPr>
          <w:rStyle w:val="Cursivas"/>
        </w:rPr>
        <w:t>practice</w:t>
      </w:r>
      <w:proofErr w:type="spellEnd"/>
      <w:r>
        <w:t xml:space="preserve">, </w:t>
      </w:r>
      <w:proofErr w:type="spellStart"/>
      <w:r>
        <w:t>Zed</w:t>
      </w:r>
      <w:proofErr w:type="spellEnd"/>
      <w:r>
        <w:t xml:space="preserve"> </w:t>
      </w:r>
      <w:proofErr w:type="spellStart"/>
      <w:r>
        <w:t>Books</w:t>
      </w:r>
      <w:proofErr w:type="spellEnd"/>
      <w:r>
        <w:t>, Londres, 2008, p. 169.</w:t>
      </w:r>
    </w:p>
  </w:footnote>
  <w:footnote w:id="16">
    <w:p w:rsidR="00A00DF6" w:rsidRDefault="002C16C2">
      <w:pPr>
        <w:pStyle w:val="04Notas"/>
      </w:pPr>
      <w:r>
        <w:footnoteRef/>
      </w:r>
      <w:r>
        <w:tab/>
        <w:t xml:space="preserve">I. </w:t>
      </w:r>
      <w:proofErr w:type="spellStart"/>
      <w:r>
        <w:t>Mendia</w:t>
      </w:r>
      <w:proofErr w:type="spellEnd"/>
      <w:r>
        <w:t xml:space="preserve">, </w:t>
      </w:r>
      <w:r>
        <w:rPr>
          <w:rStyle w:val="Cursivas"/>
        </w:rPr>
        <w:t>La división sexual del trabajo por la paz. Género y rehabilitación posbélica en El Salvador y Bosnia-Herzegovina</w:t>
      </w:r>
      <w:r>
        <w:t xml:space="preserve">, </w:t>
      </w:r>
      <w:proofErr w:type="spellStart"/>
      <w:r>
        <w:t>Tecnos</w:t>
      </w:r>
      <w:proofErr w:type="spellEnd"/>
      <w:r>
        <w:t>, Madrid, 2014, p. 137.</w:t>
      </w:r>
    </w:p>
  </w:footnote>
  <w:footnote w:id="17">
    <w:p w:rsidR="00A00DF6" w:rsidRDefault="002C16C2">
      <w:pPr>
        <w:pStyle w:val="04Notas"/>
      </w:pPr>
      <w:r>
        <w:footnoteRef/>
      </w:r>
      <w:r>
        <w:tab/>
        <w:t xml:space="preserve">I. </w:t>
      </w:r>
      <w:proofErr w:type="spellStart"/>
      <w:r>
        <w:t>Zirion</w:t>
      </w:r>
      <w:proofErr w:type="spellEnd"/>
      <w:r>
        <w:t xml:space="preserve">, “Activismo de las mujeres por la paz y la justicia transicional en Kivu Norte y Kivu Sur, República Democrática del Congo”, en </w:t>
      </w:r>
      <w:r>
        <w:rPr>
          <w:rStyle w:val="Cursivas"/>
        </w:rPr>
        <w:t>Género y Justicia Transicional: Movimientos de mujeres contra la impunidad</w:t>
      </w:r>
      <w:r>
        <w:t xml:space="preserve">, Instituto </w:t>
      </w:r>
      <w:proofErr w:type="spellStart"/>
      <w:r>
        <w:t>hegoa</w:t>
      </w:r>
      <w:proofErr w:type="spellEnd"/>
      <w:r>
        <w:t>, Bilbao, 2017, p. 307.</w:t>
      </w:r>
    </w:p>
  </w:footnote>
  <w:footnote w:id="18">
    <w:p w:rsidR="00A00DF6" w:rsidRDefault="002C16C2">
      <w:pPr>
        <w:pStyle w:val="04Notas"/>
      </w:pPr>
      <w:r>
        <w:footnoteRef/>
      </w:r>
      <w:r>
        <w:tab/>
        <w:t xml:space="preserve">Para un análisis detallado del contenido de cada una de ellas, consultar: I. </w:t>
      </w:r>
      <w:proofErr w:type="spellStart"/>
      <w:r>
        <w:t>Mujika</w:t>
      </w:r>
      <w:proofErr w:type="spellEnd"/>
      <w:r>
        <w:t xml:space="preserve">, “Veinte años de la agenda internacional sobre Mujeres, Paz y Seguridad (MPS)”, en </w:t>
      </w:r>
      <w:r>
        <w:rPr>
          <w:rStyle w:val="Cursivas"/>
        </w:rPr>
        <w:t xml:space="preserve">Revista CIDOB </w:t>
      </w:r>
      <w:proofErr w:type="spellStart"/>
      <w:r>
        <w:rPr>
          <w:rStyle w:val="Cursivas"/>
        </w:rPr>
        <w:t>d’Afers</w:t>
      </w:r>
      <w:proofErr w:type="spellEnd"/>
      <w:r>
        <w:rPr>
          <w:rStyle w:val="Cursivas"/>
        </w:rPr>
        <w:t xml:space="preserve"> </w:t>
      </w:r>
      <w:proofErr w:type="spellStart"/>
      <w:r>
        <w:rPr>
          <w:rStyle w:val="Cursivas"/>
        </w:rPr>
        <w:t>Internacionals</w:t>
      </w:r>
      <w:proofErr w:type="spellEnd"/>
      <w:r>
        <w:t>, Número 127, 2021, pp. 15-38.</w:t>
      </w:r>
    </w:p>
  </w:footnote>
  <w:footnote w:id="19">
    <w:p w:rsidR="00A00DF6" w:rsidRDefault="002C16C2">
      <w:pPr>
        <w:pStyle w:val="04Notas"/>
      </w:pPr>
      <w:r>
        <w:footnoteRef/>
      </w:r>
      <w:r>
        <w:tab/>
        <w:t>Entre ellas, que promueve la igualdad de mujeres y hombres en un ámbito —la paz y seguridad internacionales— marcadamente sexista.</w:t>
      </w:r>
    </w:p>
  </w:footnote>
  <w:footnote w:id="20">
    <w:p w:rsidR="00A00DF6" w:rsidRPr="003D1EE5" w:rsidRDefault="002C16C2">
      <w:pPr>
        <w:pStyle w:val="04Notas"/>
        <w:rPr>
          <w:lang w:val="en-US"/>
        </w:rPr>
      </w:pPr>
      <w:r>
        <w:footnoteRef/>
      </w:r>
      <w:r w:rsidRPr="003D1EE5">
        <w:rPr>
          <w:lang w:val="en-US"/>
        </w:rPr>
        <w:tab/>
        <w:t xml:space="preserve">H. Wright, </w:t>
      </w:r>
      <w:r w:rsidRPr="003D1EE5">
        <w:rPr>
          <w:rStyle w:val="Cursivas"/>
          <w:lang w:val="en-US"/>
        </w:rPr>
        <w:t>op. cit</w:t>
      </w:r>
      <w:r w:rsidRPr="003D1EE5">
        <w:rPr>
          <w:lang w:val="en-US"/>
        </w:rPr>
        <w:t>., 2022, pp. 214-229.</w:t>
      </w:r>
    </w:p>
  </w:footnote>
  <w:footnote w:id="21">
    <w:p w:rsidR="00A00DF6" w:rsidRPr="003D1EE5" w:rsidRDefault="002C16C2">
      <w:pPr>
        <w:pStyle w:val="04Notas"/>
        <w:rPr>
          <w:lang w:val="en-US"/>
        </w:rPr>
      </w:pPr>
      <w:r>
        <w:footnoteRef/>
      </w:r>
      <w:r w:rsidRPr="003D1EE5">
        <w:rPr>
          <w:lang w:val="en-US"/>
        </w:rPr>
        <w:tab/>
        <w:t xml:space="preserve">S. </w:t>
      </w:r>
      <w:proofErr w:type="spellStart"/>
      <w:r w:rsidRPr="003D1EE5">
        <w:rPr>
          <w:lang w:val="en-US"/>
        </w:rPr>
        <w:t>Basu</w:t>
      </w:r>
      <w:proofErr w:type="spellEnd"/>
      <w:r w:rsidRPr="003D1EE5">
        <w:rPr>
          <w:lang w:val="en-US"/>
        </w:rPr>
        <w:t xml:space="preserve">, P. Kirby y L. J. Shepherd, </w:t>
      </w:r>
      <w:r w:rsidRPr="003D1EE5">
        <w:rPr>
          <w:rStyle w:val="Cursivas"/>
          <w:lang w:val="en-US"/>
        </w:rPr>
        <w:t>op. cit</w:t>
      </w:r>
      <w:r w:rsidRPr="003D1EE5">
        <w:rPr>
          <w:lang w:val="en-US"/>
        </w:rPr>
        <w:t>., p. 2.</w:t>
      </w:r>
    </w:p>
  </w:footnote>
  <w:footnote w:id="22">
    <w:p w:rsidR="00A00DF6" w:rsidRPr="003D1EE5" w:rsidRDefault="002C16C2">
      <w:pPr>
        <w:pStyle w:val="04Notas"/>
        <w:rPr>
          <w:lang w:val="en-US"/>
        </w:rPr>
      </w:pPr>
      <w:r>
        <w:footnoteRef/>
      </w:r>
      <w:r w:rsidRPr="003D1EE5">
        <w:rPr>
          <w:lang w:val="en-US"/>
        </w:rPr>
        <w:tab/>
        <w:t xml:space="preserve">H. Wright, </w:t>
      </w:r>
      <w:r w:rsidRPr="003D1EE5">
        <w:rPr>
          <w:rStyle w:val="Cursivas"/>
          <w:lang w:val="en-US"/>
        </w:rPr>
        <w:t>op. cit</w:t>
      </w:r>
      <w:r w:rsidRPr="003D1EE5">
        <w:rPr>
          <w:lang w:val="en-US"/>
        </w:rPr>
        <w:t xml:space="preserve">., 2022, pp. 213-229. </w:t>
      </w:r>
    </w:p>
  </w:footnote>
  <w:footnote w:id="23">
    <w:p w:rsidR="00A00DF6" w:rsidRPr="003D1EE5" w:rsidRDefault="002C16C2">
      <w:pPr>
        <w:pStyle w:val="04Notas"/>
        <w:rPr>
          <w:lang w:val="en-US"/>
        </w:rPr>
      </w:pPr>
      <w:r>
        <w:footnoteRef/>
      </w:r>
      <w:r w:rsidRPr="003D1EE5">
        <w:rPr>
          <w:lang w:val="en-US"/>
        </w:rPr>
        <w:tab/>
        <w:t xml:space="preserve">P. </w:t>
      </w:r>
      <w:proofErr w:type="spellStart"/>
      <w:r w:rsidRPr="003D1EE5">
        <w:rPr>
          <w:lang w:val="en-US"/>
        </w:rPr>
        <w:t>Viseur</w:t>
      </w:r>
      <w:proofErr w:type="spellEnd"/>
      <w:r w:rsidRPr="003D1EE5">
        <w:rPr>
          <w:lang w:val="en-US"/>
        </w:rPr>
        <w:t xml:space="preserve"> y L. Campbell, “Lessons Lived in Gender and International Criminal Law”, </w:t>
      </w:r>
      <w:proofErr w:type="spellStart"/>
      <w:r w:rsidRPr="003D1EE5">
        <w:rPr>
          <w:lang w:val="en-US"/>
        </w:rPr>
        <w:t>en</w:t>
      </w:r>
      <w:proofErr w:type="spellEnd"/>
      <w:r w:rsidRPr="003D1EE5">
        <w:rPr>
          <w:lang w:val="en-US"/>
        </w:rPr>
        <w:t xml:space="preserve"> </w:t>
      </w:r>
      <w:r w:rsidRPr="003D1EE5">
        <w:rPr>
          <w:rStyle w:val="Cursivas"/>
          <w:lang w:val="en-US"/>
        </w:rPr>
        <w:t>New Directions in Women, Peace and Security</w:t>
      </w:r>
      <w:r w:rsidRPr="003D1EE5">
        <w:rPr>
          <w:lang w:val="en-US"/>
        </w:rPr>
        <w:t>, Bristol University Press, Bristol, 2020, pp. 119-120.</w:t>
      </w:r>
    </w:p>
  </w:footnote>
  <w:footnote w:id="24">
    <w:p w:rsidR="00A00DF6" w:rsidRPr="003D1EE5" w:rsidRDefault="002C16C2">
      <w:pPr>
        <w:pStyle w:val="04Notas"/>
        <w:rPr>
          <w:lang w:val="en-US"/>
        </w:rPr>
      </w:pPr>
      <w:r>
        <w:footnoteRef/>
      </w:r>
      <w:r w:rsidRPr="003D1EE5">
        <w:rPr>
          <w:lang w:val="en-US"/>
        </w:rPr>
        <w:tab/>
        <w:t xml:space="preserve">S. </w:t>
      </w:r>
      <w:proofErr w:type="spellStart"/>
      <w:r w:rsidRPr="003D1EE5">
        <w:rPr>
          <w:lang w:val="en-US"/>
        </w:rPr>
        <w:t>Basu</w:t>
      </w:r>
      <w:proofErr w:type="spellEnd"/>
      <w:r w:rsidRPr="003D1EE5">
        <w:rPr>
          <w:lang w:val="en-US"/>
        </w:rPr>
        <w:t xml:space="preserve">, P. Kirby y L. J. Shepherd, </w:t>
      </w:r>
      <w:r w:rsidRPr="003D1EE5">
        <w:rPr>
          <w:rStyle w:val="Cursivas"/>
          <w:lang w:val="en-US"/>
        </w:rPr>
        <w:t>op. cit</w:t>
      </w:r>
      <w:r w:rsidRPr="003D1EE5">
        <w:rPr>
          <w:lang w:val="en-US"/>
        </w:rPr>
        <w:t>., p. 3.</w:t>
      </w:r>
    </w:p>
  </w:footnote>
  <w:footnote w:id="25">
    <w:p w:rsidR="00A00DF6" w:rsidRDefault="002C16C2">
      <w:pPr>
        <w:pStyle w:val="04Notas"/>
      </w:pPr>
      <w:r>
        <w:footnoteRef/>
      </w:r>
      <w:r>
        <w:tab/>
        <w:t xml:space="preserve">M. Robles, “Mujer, paz y seguridad en la ONU”, en </w:t>
      </w:r>
      <w:r>
        <w:rPr>
          <w:rStyle w:val="Cursivas"/>
        </w:rPr>
        <w:t>Género, conflictos armados y seguridad: la asesoría de género en operaciones</w:t>
      </w:r>
      <w:r>
        <w:t>, Universidad de Granada, Granada, 2012, p. 166.</w:t>
      </w:r>
    </w:p>
  </w:footnote>
  <w:footnote w:id="26">
    <w:p w:rsidR="00A00DF6" w:rsidRDefault="002C16C2">
      <w:pPr>
        <w:pStyle w:val="04Notas"/>
      </w:pPr>
      <w:r>
        <w:footnoteRef/>
      </w:r>
      <w:r>
        <w:tab/>
        <w:t xml:space="preserve">M. Cervera, “Para una paz que sea la nuestra”, en </w:t>
      </w:r>
      <w:r>
        <w:rPr>
          <w:rStyle w:val="Cursivas"/>
        </w:rPr>
        <w:t>Por la paz</w:t>
      </w:r>
      <w:r>
        <w:t>, Número 25, 2015.</w:t>
      </w:r>
    </w:p>
  </w:footnote>
  <w:footnote w:id="27">
    <w:p w:rsidR="00A00DF6" w:rsidRDefault="002C16C2">
      <w:pPr>
        <w:pStyle w:val="04Notas"/>
      </w:pPr>
      <w:r>
        <w:footnoteRef/>
      </w:r>
      <w:r>
        <w:tab/>
        <w:t>Consultar el listado en: https://1325naps.peacewomen.org/.</w:t>
      </w:r>
    </w:p>
  </w:footnote>
  <w:footnote w:id="28">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Plan d’Action du Gouvernement de la République Démocratique du Congo pour l’application de la Résolution 1325 du Conseil de Sécurité des Nations Unies</w:t>
      </w:r>
      <w:r w:rsidRPr="003D1EE5">
        <w:rPr>
          <w:lang w:val="fr-FR"/>
        </w:rPr>
        <w:t>, Ministère du Genre, de la Famille et de l’Enfant, Kinshasa, 2010, p. 12.</w:t>
      </w:r>
    </w:p>
  </w:footnote>
  <w:footnote w:id="29">
    <w:p w:rsidR="00A00DF6" w:rsidRDefault="002C16C2">
      <w:pPr>
        <w:pStyle w:val="04Notas"/>
      </w:pPr>
      <w:r>
        <w:footnoteRef/>
      </w:r>
      <w:r>
        <w:tab/>
        <w:t>Esos 10 ejes de intervención eran los siguientes: paz; seguridad; VIH/SIDA; violencias sexuales basadas en el género; promoción y protección de los derechos de las mujeres; participación política; consolidación del Estado de derecho; cooperación regional e internacional; investigación y estudios en el ámbito de la paz y la seguridad; y seguimiento y evaluación de su implementación.</w:t>
      </w:r>
    </w:p>
  </w:footnote>
  <w:footnote w:id="30">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lang w:val="fr-FR"/>
        </w:rPr>
        <w:t>., 2010, p. 17.</w:t>
      </w:r>
    </w:p>
  </w:footnote>
  <w:footnote w:id="31">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Guide Pratique pour</w:t>
      </w:r>
      <w:r w:rsidRPr="00EB1060">
        <w:rPr>
          <w:rStyle w:val="Cursivas"/>
          <w:color w:val="FF0000"/>
          <w:lang w:val="fr-FR"/>
        </w:rPr>
        <w:t xml:space="preserve"> l’</w:t>
      </w:r>
      <w:r w:rsidR="00EB1060" w:rsidRPr="00EB1060">
        <w:rPr>
          <w:rStyle w:val="Cursivas"/>
          <w:color w:val="FF0000"/>
          <w:lang w:val="fr-FR"/>
        </w:rPr>
        <w:t>intégration</w:t>
      </w:r>
      <w:r w:rsidRPr="00EB1060">
        <w:rPr>
          <w:rStyle w:val="Cursivas"/>
          <w:color w:val="FF0000"/>
          <w:lang w:val="fr-FR"/>
        </w:rPr>
        <w:t xml:space="preserve"> </w:t>
      </w:r>
      <w:r w:rsidRPr="003D1EE5">
        <w:rPr>
          <w:rStyle w:val="Cursivas"/>
          <w:lang w:val="fr-FR"/>
        </w:rPr>
        <w:t>des Résolutions 1325 y 1820 du Conseil de Sécurité des Nations Unies dans les Plans de Développement Local en RDC</w:t>
      </w:r>
      <w:r w:rsidRPr="003D1EE5">
        <w:rPr>
          <w:lang w:val="fr-FR"/>
        </w:rPr>
        <w:t>, Ministère du Genre, de la Famille et de l’Enfant, 2015, pp. 8 y 11.</w:t>
      </w:r>
    </w:p>
  </w:footnote>
  <w:footnote w:id="32">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Plan d’Action National </w:t>
      </w:r>
      <w:r>
        <w:rPr>
          <w:rStyle w:val="Cursivas"/>
          <w:lang w:val="fr-FR"/>
        </w:rPr>
        <w:t>pour</w:t>
      </w:r>
      <w:r w:rsidRPr="003D1EE5">
        <w:rPr>
          <w:rStyle w:val="Cursivas"/>
          <w:lang w:val="fr-FR"/>
        </w:rPr>
        <w:t xml:space="preserve"> la mise en </w:t>
      </w:r>
      <w:r w:rsidR="00EB1060" w:rsidRPr="00EB1060">
        <w:rPr>
          <w:rStyle w:val="Cursivas"/>
          <w:color w:val="FF0000"/>
          <w:lang w:val="fr-FR"/>
        </w:rPr>
        <w:t>œuvre</w:t>
      </w:r>
      <w:r w:rsidRPr="003D1EE5">
        <w:rPr>
          <w:rStyle w:val="Cursivas"/>
          <w:lang w:val="fr-FR"/>
        </w:rPr>
        <w:t xml:space="preserve"> de la Résolution 1325 du Conseil de Sécurité des Nations Unies, sur les Femmes, la Paix et la Sécurité, </w:t>
      </w:r>
      <w:r>
        <w:rPr>
          <w:rStyle w:val="Cursivas"/>
          <w:lang w:val="fr-FR"/>
        </w:rPr>
        <w:t>2</w:t>
      </w:r>
      <w:r w:rsidRPr="003D1EE5">
        <w:rPr>
          <w:rStyle w:val="Cursivas"/>
          <w:vertAlign w:val="superscript"/>
          <w:lang w:val="fr-FR"/>
        </w:rPr>
        <w:t>e</w:t>
      </w:r>
      <w:r w:rsidRPr="003D1EE5">
        <w:rPr>
          <w:rStyle w:val="Cursivas"/>
          <w:lang w:val="fr-FR"/>
        </w:rPr>
        <w:t xml:space="preserve"> génération</w:t>
      </w:r>
      <w:r w:rsidRPr="003D1EE5">
        <w:rPr>
          <w:lang w:val="fr-FR"/>
        </w:rPr>
        <w:t>, Ministère du Genre, Famille et Enfant, Kinshasa, 2020, p. 20.</w:t>
      </w:r>
    </w:p>
  </w:footnote>
  <w:footnote w:id="33">
    <w:p w:rsidR="00A00DF6" w:rsidRDefault="002C16C2">
      <w:pPr>
        <w:pStyle w:val="04Notas"/>
      </w:pPr>
      <w:r>
        <w:footnoteRef/>
      </w:r>
      <w:r>
        <w:tab/>
        <w:t xml:space="preserve">Entre esos escasos resultados, el PAN de segunda generación señala concretamente tres: la baja participación de las mujeres en las mesas de negociación y en los espacios de toma de decisiones; la persistencia de la violencia sexual y otras violaciones de los derechos de las mujeres; y la muy débil presencia de mujeres en el seno de las instancias de mando del Ejército, la Policía y otros servicios de seguridad: </w:t>
      </w:r>
      <w:r>
        <w:rPr>
          <w:rStyle w:val="Cursivas"/>
        </w:rPr>
        <w:t>Ibídem</w:t>
      </w:r>
      <w:r>
        <w:t>.</w:t>
      </w:r>
    </w:p>
  </w:footnote>
  <w:footnote w:id="34">
    <w:p w:rsidR="00A00DF6" w:rsidRPr="003D1EE5" w:rsidRDefault="002C16C2">
      <w:pPr>
        <w:pStyle w:val="04Notas"/>
        <w:rPr>
          <w:lang w:val="en-US"/>
        </w:rPr>
      </w:pPr>
      <w:r>
        <w:footnoteRef/>
      </w:r>
      <w:r w:rsidRPr="003D1EE5">
        <w:rPr>
          <w:lang w:val="en-US"/>
        </w:rPr>
        <w:tab/>
        <w:t xml:space="preserve">S. N. </w:t>
      </w:r>
      <w:proofErr w:type="spellStart"/>
      <w:r w:rsidRPr="003D1EE5">
        <w:rPr>
          <w:lang w:val="en-US"/>
        </w:rPr>
        <w:t>Anderlini</w:t>
      </w:r>
      <w:proofErr w:type="spellEnd"/>
      <w:r w:rsidRPr="003D1EE5">
        <w:rPr>
          <w:lang w:val="en-US"/>
        </w:rPr>
        <w:t xml:space="preserve">, “Translating Global Agreement into National and Local Commitments”, </w:t>
      </w:r>
      <w:proofErr w:type="spellStart"/>
      <w:r w:rsidRPr="003D1EE5">
        <w:rPr>
          <w:lang w:val="en-US"/>
        </w:rPr>
        <w:t>en</w:t>
      </w:r>
      <w:proofErr w:type="spellEnd"/>
      <w:r w:rsidRPr="003D1EE5">
        <w:rPr>
          <w:lang w:val="en-US"/>
        </w:rPr>
        <w:t xml:space="preserve"> </w:t>
      </w:r>
      <w:r w:rsidRPr="003D1EE5">
        <w:rPr>
          <w:rStyle w:val="Cursivas"/>
          <w:lang w:val="en-US"/>
        </w:rPr>
        <w:t>Women and war: power and protection in the 21st century</w:t>
      </w:r>
      <w:r w:rsidRPr="003D1EE5">
        <w:rPr>
          <w:lang w:val="en-US"/>
        </w:rPr>
        <w:t xml:space="preserve">, Washington D.C., 2011, pp. 32-35. </w:t>
      </w:r>
    </w:p>
  </w:footnote>
  <w:footnote w:id="35">
    <w:p w:rsidR="00A00DF6" w:rsidRDefault="002C16C2">
      <w:pPr>
        <w:pStyle w:val="04Notas"/>
      </w:pPr>
      <w:r>
        <w:footnoteRef/>
      </w:r>
      <w:r>
        <w:tab/>
        <w:t xml:space="preserve">H. Wright, </w:t>
      </w:r>
      <w:proofErr w:type="spellStart"/>
      <w:r>
        <w:rPr>
          <w:rStyle w:val="Cursivas"/>
        </w:rPr>
        <w:t>op</w:t>
      </w:r>
      <w:proofErr w:type="spellEnd"/>
      <w:r>
        <w:rPr>
          <w:rStyle w:val="Cursivas"/>
        </w:rPr>
        <w:t>. cit</w:t>
      </w:r>
      <w:r>
        <w:t>., 2015.</w:t>
      </w:r>
    </w:p>
  </w:footnote>
  <w:footnote w:id="36">
    <w:p w:rsidR="00A00DF6" w:rsidRDefault="002C16C2">
      <w:pPr>
        <w:pStyle w:val="04Notas"/>
      </w:pPr>
      <w:r>
        <w:footnoteRef/>
      </w:r>
      <w:r>
        <w:tab/>
        <w:t xml:space="preserve">I. </w:t>
      </w:r>
      <w:proofErr w:type="spellStart"/>
      <w:r>
        <w:t>Zirion</w:t>
      </w:r>
      <w:proofErr w:type="spellEnd"/>
      <w:r>
        <w:t xml:space="preserve">, </w:t>
      </w:r>
      <w:r>
        <w:rPr>
          <w:rStyle w:val="Cursivas"/>
        </w:rPr>
        <w:t>Desarme, desmovilización y reintegración de ex combatientes. Género, masculinidades y construcción de paz en la República Democrática del Congo</w:t>
      </w:r>
      <w:r>
        <w:t>, Tirant Lo Blanch, Valencia, 2018, pp. 257-260.</w:t>
      </w:r>
    </w:p>
  </w:footnote>
  <w:footnote w:id="37">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rStyle w:val="Cursivas"/>
          <w:lang w:val="fr-FR"/>
        </w:rPr>
        <w:t>.</w:t>
      </w:r>
      <w:r w:rsidRPr="003D1EE5">
        <w:rPr>
          <w:lang w:val="fr-FR"/>
        </w:rPr>
        <w:t>, 2020, p. 10.</w:t>
      </w:r>
    </w:p>
  </w:footnote>
  <w:footnote w:id="38">
    <w:p w:rsidR="00A00DF6" w:rsidRDefault="002C16C2">
      <w:pPr>
        <w:pStyle w:val="04Notas"/>
      </w:pPr>
      <w:r>
        <w:footnoteRef/>
      </w:r>
      <w:r>
        <w:tab/>
        <w:t>Por ejemplo, la Resolución 2250 (2015), sobre Juventud, Paz y Seguridad.</w:t>
      </w:r>
    </w:p>
  </w:footnote>
  <w:footnote w:id="39">
    <w:p w:rsidR="00A00DF6" w:rsidRDefault="002C16C2">
      <w:pPr>
        <w:pStyle w:val="04Notas"/>
      </w:pPr>
      <w:r>
        <w:footnoteRef/>
      </w:r>
      <w:r>
        <w:tab/>
        <w:t xml:space="preserve">Entre otros, los Objetivos de Desarrollo Sostenible de las Naciones Unidas; las líneas directrices del marco continental de la Unión Africana sobre la Agenda MPS; la Agenda 2063 de la Unión Africana para el crecimiento inclusivo y el desarrollo sostenible; o el </w:t>
      </w:r>
      <w:r>
        <w:rPr>
          <w:rStyle w:val="Cursivas"/>
        </w:rPr>
        <w:t xml:space="preserve">New </w:t>
      </w:r>
      <w:proofErr w:type="spellStart"/>
      <w:r>
        <w:rPr>
          <w:rStyle w:val="Cursivas"/>
        </w:rPr>
        <w:t>Deal</w:t>
      </w:r>
      <w:proofErr w:type="spellEnd"/>
      <w:r>
        <w:t xml:space="preserve"> para los Estados frágiles, adoptado en </w:t>
      </w:r>
      <w:proofErr w:type="spellStart"/>
      <w:r>
        <w:t>Busan</w:t>
      </w:r>
      <w:proofErr w:type="spellEnd"/>
      <w:r>
        <w:t xml:space="preserve"> (Corea del Sur) en 2011. </w:t>
      </w:r>
    </w:p>
  </w:footnote>
  <w:footnote w:id="40">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rStyle w:val="Cursivas"/>
          <w:lang w:val="fr-FR"/>
        </w:rPr>
        <w:t xml:space="preserve">., </w:t>
      </w:r>
      <w:r w:rsidRPr="003D1EE5">
        <w:rPr>
          <w:lang w:val="fr-FR"/>
        </w:rPr>
        <w:t>2020, p. 12.</w:t>
      </w:r>
    </w:p>
  </w:footnote>
  <w:footnote w:id="41">
    <w:p w:rsidR="00A00DF6" w:rsidRDefault="002C16C2">
      <w:pPr>
        <w:pStyle w:val="04Notas"/>
      </w:pPr>
      <w:r>
        <w:footnoteRef/>
      </w:r>
      <w:r>
        <w:tab/>
        <w:t xml:space="preserve">Este </w:t>
      </w:r>
      <w:r>
        <w:rPr>
          <w:rStyle w:val="Cursivas"/>
        </w:rPr>
        <w:t xml:space="preserve">Trust </w:t>
      </w:r>
      <w:proofErr w:type="spellStart"/>
      <w:r>
        <w:rPr>
          <w:rStyle w:val="Cursivas"/>
        </w:rPr>
        <w:t>Fund</w:t>
      </w:r>
      <w:proofErr w:type="spellEnd"/>
      <w:r>
        <w:t xml:space="preserve"> 1325 está gestionado por la Secretaría Nacional bajo la supervisión de ONU Mujeres. </w:t>
      </w:r>
    </w:p>
  </w:footnote>
  <w:footnote w:id="42">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rStyle w:val="Cursivas"/>
          <w:lang w:val="fr-FR"/>
        </w:rPr>
        <w:t xml:space="preserve">., </w:t>
      </w:r>
      <w:r w:rsidRPr="003D1EE5">
        <w:rPr>
          <w:lang w:val="fr-FR"/>
        </w:rPr>
        <w:t>2015, p. 39.</w:t>
      </w:r>
    </w:p>
  </w:footnote>
  <w:footnote w:id="43">
    <w:p w:rsidR="00A00DF6" w:rsidRPr="003D1EE5" w:rsidRDefault="002C16C2">
      <w:pPr>
        <w:pStyle w:val="04Notas"/>
        <w:rPr>
          <w:lang w:val="en-US"/>
        </w:rPr>
      </w:pPr>
      <w:r>
        <w:footnoteRef/>
      </w:r>
      <w:r w:rsidRPr="003D1EE5">
        <w:rPr>
          <w:lang w:val="en-US"/>
        </w:rPr>
        <w:tab/>
      </w:r>
      <w:proofErr w:type="spellStart"/>
      <w:r w:rsidRPr="003D1EE5">
        <w:rPr>
          <w:rStyle w:val="Cursivas"/>
          <w:lang w:val="en-US"/>
        </w:rPr>
        <w:t>Ibídem</w:t>
      </w:r>
      <w:proofErr w:type="spellEnd"/>
      <w:r w:rsidRPr="003D1EE5">
        <w:rPr>
          <w:rStyle w:val="Cursivas"/>
          <w:lang w:val="en-US"/>
        </w:rPr>
        <w:t xml:space="preserve">, </w:t>
      </w:r>
      <w:r w:rsidRPr="003D1EE5">
        <w:rPr>
          <w:lang w:val="en-US"/>
        </w:rPr>
        <w:t>2018, pp. 28-35.</w:t>
      </w:r>
    </w:p>
  </w:footnote>
  <w:footnote w:id="44">
    <w:p w:rsidR="00A00DF6" w:rsidRPr="003D1EE5" w:rsidRDefault="002C16C2">
      <w:pPr>
        <w:pStyle w:val="04Notas"/>
        <w:rPr>
          <w:lang w:val="en-US"/>
        </w:rPr>
      </w:pPr>
      <w:r>
        <w:footnoteRef/>
      </w:r>
      <w:r w:rsidRPr="003D1EE5">
        <w:rPr>
          <w:lang w:val="en-US"/>
        </w:rPr>
        <w:tab/>
        <w:t xml:space="preserve">S. </w:t>
      </w:r>
      <w:proofErr w:type="spellStart"/>
      <w:r w:rsidRPr="003D1EE5">
        <w:rPr>
          <w:lang w:val="en-US"/>
        </w:rPr>
        <w:t>Basu</w:t>
      </w:r>
      <w:proofErr w:type="spellEnd"/>
      <w:r w:rsidRPr="003D1EE5">
        <w:rPr>
          <w:lang w:val="en-US"/>
        </w:rPr>
        <w:t xml:space="preserve">, P. Kirby y L. J. Shepherd, </w:t>
      </w:r>
      <w:r w:rsidRPr="003D1EE5">
        <w:rPr>
          <w:rStyle w:val="Cursivas"/>
          <w:lang w:val="en-US"/>
        </w:rPr>
        <w:t>op. cit</w:t>
      </w:r>
      <w:r w:rsidRPr="003D1EE5">
        <w:rPr>
          <w:lang w:val="en-US"/>
        </w:rPr>
        <w:t>., p. 7.</w:t>
      </w:r>
    </w:p>
  </w:footnote>
  <w:footnote w:id="45">
    <w:p w:rsidR="00A00DF6" w:rsidRPr="003D1EE5" w:rsidRDefault="002C16C2">
      <w:pPr>
        <w:pStyle w:val="04Notas"/>
        <w:rPr>
          <w:lang w:val="fr-FR"/>
        </w:rPr>
      </w:pPr>
      <w:r>
        <w:footnoteRef/>
      </w:r>
      <w:r w:rsidRPr="003D1EE5">
        <w:rPr>
          <w:lang w:val="fr-FR"/>
        </w:rPr>
        <w:tab/>
        <w:t xml:space="preserve">I. </w:t>
      </w:r>
      <w:proofErr w:type="spellStart"/>
      <w:r w:rsidRPr="003D1EE5">
        <w:rPr>
          <w:lang w:val="fr-FR"/>
        </w:rPr>
        <w:t>Zirion</w:t>
      </w:r>
      <w:proofErr w:type="spellEnd"/>
      <w:r w:rsidRPr="003D1EE5">
        <w:rPr>
          <w:lang w:val="fr-FR"/>
        </w:rPr>
        <w:t xml:space="preserve">,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lang w:val="fr-FR"/>
        </w:rPr>
        <w:t xml:space="preserve">., 2017, p. 307. </w:t>
      </w:r>
    </w:p>
  </w:footnote>
  <w:footnote w:id="46">
    <w:p w:rsidR="00A00DF6" w:rsidRPr="003D1EE5" w:rsidRDefault="002C16C2">
      <w:pPr>
        <w:pStyle w:val="04Notas"/>
        <w:rPr>
          <w:lang w:val="fr-FR"/>
        </w:rPr>
      </w:pPr>
      <w:r>
        <w:footnoteRef/>
      </w:r>
      <w:r w:rsidRPr="003D1EE5">
        <w:rPr>
          <w:lang w:val="fr-FR"/>
        </w:rPr>
        <w:tab/>
        <w:t xml:space="preserve">D. H. </w:t>
      </w:r>
      <w:proofErr w:type="spellStart"/>
      <w:r w:rsidRPr="003D1EE5">
        <w:rPr>
          <w:lang w:val="fr-FR"/>
        </w:rPr>
        <w:t>Madsen</w:t>
      </w:r>
      <w:proofErr w:type="spellEnd"/>
      <w:r w:rsidRPr="003D1EE5">
        <w:rPr>
          <w:lang w:val="fr-FR"/>
        </w:rPr>
        <w:t xml:space="preserve"> y H. </w:t>
      </w:r>
      <w:r w:rsidRPr="00C86914">
        <w:rPr>
          <w:color w:val="FF0000"/>
          <w:lang w:val="fr-FR"/>
        </w:rPr>
        <w:t xml:space="preserve">Hudson, </w:t>
      </w:r>
      <w:r w:rsidRPr="00C86914">
        <w:rPr>
          <w:rStyle w:val="Cursivas"/>
          <w:color w:val="FF0000"/>
          <w:lang w:val="fr-FR"/>
        </w:rPr>
        <w:t xml:space="preserve">op. </w:t>
      </w:r>
      <w:proofErr w:type="spellStart"/>
      <w:proofErr w:type="gramStart"/>
      <w:r w:rsidRPr="003D1EE5">
        <w:rPr>
          <w:rStyle w:val="Cursivas"/>
          <w:lang w:val="fr-FR"/>
        </w:rPr>
        <w:t>cit</w:t>
      </w:r>
      <w:proofErr w:type="spellEnd"/>
      <w:proofErr w:type="gramEnd"/>
      <w:r w:rsidRPr="003D1EE5">
        <w:rPr>
          <w:lang w:val="fr-FR"/>
        </w:rPr>
        <w:t xml:space="preserve">., pp. 101-102. </w:t>
      </w:r>
    </w:p>
  </w:footnote>
  <w:footnote w:id="47">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lang w:val="fr-FR"/>
        </w:rPr>
        <w:t>., 2020, pp. 22-23.</w:t>
      </w:r>
    </w:p>
  </w:footnote>
  <w:footnote w:id="48">
    <w:p w:rsidR="00A00DF6" w:rsidRPr="003D1EE5" w:rsidRDefault="002C16C2">
      <w:pPr>
        <w:pStyle w:val="04Notas"/>
        <w:rPr>
          <w:lang w:val="en-US"/>
        </w:rPr>
      </w:pPr>
      <w:r>
        <w:footnoteRef/>
      </w:r>
      <w:r w:rsidRPr="003D1EE5">
        <w:rPr>
          <w:lang w:val="en-US"/>
        </w:rPr>
        <w:tab/>
      </w:r>
      <w:proofErr w:type="spellStart"/>
      <w:r w:rsidRPr="003D1EE5">
        <w:rPr>
          <w:rStyle w:val="Cursivas"/>
          <w:lang w:val="en-US"/>
        </w:rPr>
        <w:t>Ibídem</w:t>
      </w:r>
      <w:proofErr w:type="spellEnd"/>
      <w:r w:rsidRPr="003D1EE5">
        <w:rPr>
          <w:lang w:val="en-US"/>
        </w:rPr>
        <w:t>, 2015, p. 16.</w:t>
      </w:r>
    </w:p>
  </w:footnote>
  <w:footnote w:id="49">
    <w:p w:rsidR="00A00DF6" w:rsidRPr="003D1EE5" w:rsidRDefault="002C16C2">
      <w:pPr>
        <w:pStyle w:val="04Notas"/>
        <w:rPr>
          <w:lang w:val="en-US"/>
        </w:rPr>
      </w:pPr>
      <w:r>
        <w:footnoteRef/>
      </w:r>
      <w:r w:rsidRPr="003D1EE5">
        <w:rPr>
          <w:lang w:val="en-US"/>
        </w:rPr>
        <w:tab/>
        <w:t xml:space="preserve">J. Freedman, </w:t>
      </w:r>
      <w:r w:rsidRPr="003D1EE5">
        <w:rPr>
          <w:rStyle w:val="Cursivas"/>
          <w:lang w:val="en-US"/>
        </w:rPr>
        <w:t>Gender, Violence and Politics in the Democratic Republic of Congo</w:t>
      </w:r>
      <w:r w:rsidRPr="003D1EE5">
        <w:rPr>
          <w:lang w:val="en-US"/>
        </w:rPr>
        <w:t xml:space="preserve">, Routledge, </w:t>
      </w:r>
      <w:proofErr w:type="spellStart"/>
      <w:r w:rsidRPr="003D1EE5">
        <w:rPr>
          <w:lang w:val="en-US"/>
        </w:rPr>
        <w:t>Londres</w:t>
      </w:r>
      <w:proofErr w:type="spellEnd"/>
      <w:r w:rsidRPr="003D1EE5">
        <w:rPr>
          <w:lang w:val="en-US"/>
        </w:rPr>
        <w:t xml:space="preserve">/Nueva York, 2017, pp. 101-117; e I. </w:t>
      </w:r>
      <w:proofErr w:type="spellStart"/>
      <w:r w:rsidRPr="003D1EE5">
        <w:rPr>
          <w:lang w:val="en-US"/>
        </w:rPr>
        <w:t>Zirion</w:t>
      </w:r>
      <w:proofErr w:type="spellEnd"/>
      <w:r w:rsidRPr="003D1EE5">
        <w:rPr>
          <w:lang w:val="en-US"/>
        </w:rPr>
        <w:t xml:space="preserve">, </w:t>
      </w:r>
      <w:r w:rsidRPr="003D1EE5">
        <w:rPr>
          <w:rStyle w:val="Cursivas"/>
          <w:lang w:val="en-US"/>
        </w:rPr>
        <w:t>op. cit.</w:t>
      </w:r>
      <w:r w:rsidRPr="003D1EE5">
        <w:rPr>
          <w:lang w:val="en-US"/>
        </w:rPr>
        <w:t>, 2017, p. 305.</w:t>
      </w:r>
    </w:p>
  </w:footnote>
  <w:footnote w:id="50">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rStyle w:val="Cursivas"/>
          <w:lang w:val="fr-FR"/>
        </w:rPr>
        <w:t>.</w:t>
      </w:r>
      <w:r w:rsidRPr="003D1EE5">
        <w:rPr>
          <w:lang w:val="fr-FR"/>
        </w:rPr>
        <w:t>, 2015, p. 24.</w:t>
      </w:r>
    </w:p>
  </w:footnote>
  <w:footnote w:id="51">
    <w:p w:rsidR="00A00DF6" w:rsidRPr="003D1EE5" w:rsidRDefault="002C16C2">
      <w:pPr>
        <w:pStyle w:val="04Notas"/>
        <w:rPr>
          <w:lang w:val="en-US"/>
        </w:rPr>
      </w:pPr>
      <w:r>
        <w:footnoteRef/>
      </w:r>
      <w:r w:rsidRPr="003D1EE5">
        <w:rPr>
          <w:lang w:val="en-US"/>
        </w:rPr>
        <w:tab/>
        <w:t xml:space="preserve">I. </w:t>
      </w:r>
      <w:proofErr w:type="spellStart"/>
      <w:r w:rsidRPr="003D1EE5">
        <w:rPr>
          <w:lang w:val="en-US"/>
        </w:rPr>
        <w:t>Zirion</w:t>
      </w:r>
      <w:proofErr w:type="spellEnd"/>
      <w:r w:rsidRPr="003D1EE5">
        <w:rPr>
          <w:lang w:val="en-US"/>
        </w:rPr>
        <w:t xml:space="preserve">, </w:t>
      </w:r>
      <w:r w:rsidRPr="003D1EE5">
        <w:rPr>
          <w:rStyle w:val="Cursivas"/>
          <w:lang w:val="en-US"/>
        </w:rPr>
        <w:t>op. cit</w:t>
      </w:r>
      <w:r w:rsidRPr="003D1EE5">
        <w:rPr>
          <w:lang w:val="en-US"/>
        </w:rPr>
        <w:t>., 2017, p. 305.</w:t>
      </w:r>
    </w:p>
  </w:footnote>
  <w:footnote w:id="52">
    <w:p w:rsidR="00A00DF6" w:rsidRPr="003D1EE5" w:rsidRDefault="002C16C2">
      <w:pPr>
        <w:pStyle w:val="04Notas"/>
        <w:rPr>
          <w:lang w:val="en-US"/>
        </w:rPr>
      </w:pPr>
      <w:r>
        <w:footnoteRef/>
      </w:r>
      <w:r w:rsidRPr="003D1EE5">
        <w:rPr>
          <w:lang w:val="en-US"/>
        </w:rPr>
        <w:tab/>
        <w:t xml:space="preserve">D. </w:t>
      </w:r>
      <w:proofErr w:type="spellStart"/>
      <w:r w:rsidRPr="003D1EE5">
        <w:rPr>
          <w:lang w:val="en-US"/>
        </w:rPr>
        <w:t>Lwambo</w:t>
      </w:r>
      <w:proofErr w:type="spellEnd"/>
      <w:r w:rsidRPr="003D1EE5">
        <w:rPr>
          <w:rStyle w:val="Cursivas"/>
          <w:lang w:val="en-US"/>
        </w:rPr>
        <w:t>, ‘Before the war, I was a man’: men and masculinities in the Eastern Democratic Republic of Congo</w:t>
      </w:r>
      <w:r w:rsidRPr="003D1EE5">
        <w:rPr>
          <w:lang w:val="en-US"/>
        </w:rPr>
        <w:t>, HEAL Africa, 2011, p. 16.</w:t>
      </w:r>
    </w:p>
  </w:footnote>
  <w:footnote w:id="53">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lang w:val="fr-FR"/>
        </w:rPr>
        <w:t>., 2020, pp. 23-24.</w:t>
      </w:r>
    </w:p>
  </w:footnote>
  <w:footnote w:id="54">
    <w:p w:rsidR="00A00DF6" w:rsidRDefault="002C16C2">
      <w:pPr>
        <w:pStyle w:val="04Notas"/>
      </w:pPr>
      <w:r>
        <w:footnoteRef/>
      </w:r>
      <w:r>
        <w:tab/>
        <w:t xml:space="preserve">Entre los instrumentos jurídicos a divulgar, además de la R1325, se incluyen la Convención para la eliminación de </w:t>
      </w:r>
      <w:r w:rsidRPr="00483ED7">
        <w:rPr>
          <w:color w:val="FF0000"/>
        </w:rPr>
        <w:t xml:space="preserve">toda forma de discriminación </w:t>
      </w:r>
      <w:r>
        <w:t xml:space="preserve">contra las mujeres; y el Protocolo de la Unión Africana a la Carta Africana de Derechos Humanos y de los Pueblos sobre los Derechos de las Mujeres en África, más conocido como Protocolo de Maputo. </w:t>
      </w:r>
    </w:p>
  </w:footnote>
  <w:footnote w:id="55">
    <w:p w:rsidR="00A00DF6" w:rsidRDefault="002C16C2">
      <w:pPr>
        <w:pStyle w:val="04Notas"/>
      </w:pPr>
      <w:r>
        <w:footnoteRef/>
      </w:r>
      <w:r>
        <w:tab/>
        <w:t xml:space="preserve">El PAN de segunda generación menciona de forma específica como objetivos de la divulgación, por un lado, a líderes políticos, religiosos y consuetudinarios y, por otro, a mujeres con discapacidad, mujeres indígenas y niñas: </w:t>
      </w:r>
      <w:proofErr w:type="spellStart"/>
      <w:r>
        <w:t>Gouvernement</w:t>
      </w:r>
      <w:proofErr w:type="spellEnd"/>
      <w:r>
        <w:t xml:space="preserve"> de la </w:t>
      </w:r>
      <w:proofErr w:type="spellStart"/>
      <w:r>
        <w:t>République</w:t>
      </w:r>
      <w:proofErr w:type="spellEnd"/>
      <w:r>
        <w:t xml:space="preserve"> </w:t>
      </w:r>
      <w:proofErr w:type="spellStart"/>
      <w:r>
        <w:t>Démocratique</w:t>
      </w:r>
      <w:proofErr w:type="spellEnd"/>
      <w:r>
        <w:t xml:space="preserve"> du Congo, </w:t>
      </w:r>
      <w:proofErr w:type="spellStart"/>
      <w:r>
        <w:rPr>
          <w:rStyle w:val="Cursivas"/>
        </w:rPr>
        <w:t>op</w:t>
      </w:r>
      <w:proofErr w:type="spellEnd"/>
      <w:r>
        <w:rPr>
          <w:rStyle w:val="Cursivas"/>
        </w:rPr>
        <w:t>. cit</w:t>
      </w:r>
      <w:r>
        <w:t xml:space="preserve">., 2020, p. 33. </w:t>
      </w:r>
    </w:p>
  </w:footnote>
  <w:footnote w:id="56">
    <w:p w:rsidR="00A00DF6" w:rsidRPr="003D1EE5" w:rsidRDefault="002C16C2">
      <w:pPr>
        <w:pStyle w:val="04Notas"/>
        <w:rPr>
          <w:lang w:val="en-US"/>
        </w:rPr>
      </w:pPr>
      <w:r>
        <w:footnoteRef/>
      </w:r>
      <w:r w:rsidRPr="003D1EE5">
        <w:rPr>
          <w:lang w:val="en-US"/>
        </w:rPr>
        <w:tab/>
      </w:r>
      <w:proofErr w:type="spellStart"/>
      <w:r w:rsidRPr="003D1EE5">
        <w:rPr>
          <w:rStyle w:val="Cursivas"/>
          <w:lang w:val="en-US"/>
        </w:rPr>
        <w:t>Ibídem</w:t>
      </w:r>
      <w:proofErr w:type="spellEnd"/>
      <w:r w:rsidRPr="003D1EE5">
        <w:rPr>
          <w:lang w:val="en-US"/>
        </w:rPr>
        <w:t>, p. 24.</w:t>
      </w:r>
    </w:p>
  </w:footnote>
  <w:footnote w:id="57">
    <w:p w:rsidR="00A00DF6" w:rsidRPr="003D1EE5" w:rsidRDefault="002C16C2">
      <w:pPr>
        <w:pStyle w:val="04Notas"/>
        <w:rPr>
          <w:lang w:val="en-US"/>
        </w:rPr>
      </w:pPr>
      <w:r>
        <w:footnoteRef/>
      </w:r>
      <w:r w:rsidRPr="003D1EE5">
        <w:rPr>
          <w:lang w:val="en-US"/>
        </w:rPr>
        <w:tab/>
        <w:t xml:space="preserve">J. Hicks, “Theses on the military, security, war and women”, </w:t>
      </w:r>
      <w:proofErr w:type="spellStart"/>
      <w:r w:rsidRPr="003D1EE5">
        <w:rPr>
          <w:lang w:val="en-US"/>
        </w:rPr>
        <w:t>en</w:t>
      </w:r>
      <w:proofErr w:type="spellEnd"/>
      <w:r w:rsidRPr="003D1EE5">
        <w:rPr>
          <w:lang w:val="en-US"/>
        </w:rPr>
        <w:t xml:space="preserve"> </w:t>
      </w:r>
      <w:r w:rsidRPr="003D1EE5">
        <w:rPr>
          <w:rStyle w:val="Cursivas"/>
          <w:lang w:val="en-US"/>
        </w:rPr>
        <w:t>Gender and International Relations. Feminist Perspectives</w:t>
      </w:r>
      <w:r w:rsidRPr="003D1EE5">
        <w:rPr>
          <w:lang w:val="en-US"/>
        </w:rPr>
        <w:t>, Routledge, Abingdon, 2010, p. 22.</w:t>
      </w:r>
    </w:p>
  </w:footnote>
  <w:footnote w:id="58">
    <w:p w:rsidR="00A00DF6" w:rsidRDefault="002C16C2">
      <w:pPr>
        <w:pStyle w:val="04Notas"/>
      </w:pPr>
      <w:r>
        <w:footnoteRef/>
      </w:r>
      <w:r w:rsidRPr="003D1EE5">
        <w:rPr>
          <w:lang w:val="en-US"/>
        </w:rPr>
        <w:tab/>
        <w:t xml:space="preserve">H. Hudson, “Peace building through a gender lens and the challenges of implementation in Rwanda and Côte d’Ivoire”, </w:t>
      </w:r>
      <w:proofErr w:type="spellStart"/>
      <w:r w:rsidRPr="003D1EE5">
        <w:rPr>
          <w:lang w:val="en-US"/>
        </w:rPr>
        <w:t>en</w:t>
      </w:r>
      <w:proofErr w:type="spellEnd"/>
      <w:r w:rsidRPr="003D1EE5">
        <w:rPr>
          <w:lang w:val="en-US"/>
        </w:rPr>
        <w:t xml:space="preserve"> </w:t>
      </w:r>
      <w:r w:rsidRPr="003D1EE5">
        <w:rPr>
          <w:rStyle w:val="Cursivas"/>
          <w:lang w:val="en-US"/>
        </w:rPr>
        <w:t xml:space="preserve">Gender and International Relations. </w:t>
      </w:r>
      <w:proofErr w:type="spellStart"/>
      <w:r>
        <w:rPr>
          <w:rStyle w:val="Cursivas"/>
        </w:rPr>
        <w:t>Feminist</w:t>
      </w:r>
      <w:proofErr w:type="spellEnd"/>
      <w:r>
        <w:rPr>
          <w:rStyle w:val="Cursivas"/>
        </w:rPr>
        <w:t xml:space="preserve"> </w:t>
      </w:r>
      <w:proofErr w:type="spellStart"/>
      <w:r>
        <w:rPr>
          <w:rStyle w:val="Cursivas"/>
        </w:rPr>
        <w:t>Perspectives</w:t>
      </w:r>
      <w:proofErr w:type="spellEnd"/>
      <w:r>
        <w:t xml:space="preserve">, </w:t>
      </w:r>
      <w:proofErr w:type="spellStart"/>
      <w:r>
        <w:t>Routledge</w:t>
      </w:r>
      <w:proofErr w:type="spellEnd"/>
      <w:r>
        <w:t xml:space="preserve">, </w:t>
      </w:r>
      <w:proofErr w:type="spellStart"/>
      <w:r>
        <w:t>Abingdon</w:t>
      </w:r>
      <w:proofErr w:type="spellEnd"/>
      <w:r>
        <w:t>, 2010, p. 258.</w:t>
      </w:r>
    </w:p>
  </w:footnote>
  <w:footnote w:id="59">
    <w:p w:rsidR="00A00DF6" w:rsidRDefault="002C16C2">
      <w:pPr>
        <w:pStyle w:val="04Notas"/>
      </w:pPr>
      <w:r>
        <w:footnoteRef/>
      </w:r>
      <w:r>
        <w:tab/>
        <w:t>Uno, muy evidente y universal, es el acoso y la violencia sexual que enfrentan las mujeres integrantes de las fuerzas y cuerpos de seguridad por parte de sus compañeros hombres.</w:t>
      </w:r>
    </w:p>
  </w:footnote>
  <w:footnote w:id="60">
    <w:p w:rsidR="00A00DF6" w:rsidRDefault="002C16C2">
      <w:pPr>
        <w:pStyle w:val="04Notas"/>
      </w:pPr>
      <w:r>
        <w:footnoteRef/>
      </w:r>
      <w:r>
        <w:tab/>
        <w:t xml:space="preserve">Por ejemplo, con expresiones como “se reduce el porcentaje de niñas en los grupos armados”, “aumenta el número de mujeres oficiales en el Ejército, la Policía y otros servicios de seguridad” o “se reduce la circulación de armas ligeras”: </w:t>
      </w:r>
      <w:proofErr w:type="spellStart"/>
      <w:r>
        <w:t>Gouvernement</w:t>
      </w:r>
      <w:proofErr w:type="spellEnd"/>
      <w:r>
        <w:t xml:space="preserve"> de la </w:t>
      </w:r>
      <w:proofErr w:type="spellStart"/>
      <w:r>
        <w:t>République</w:t>
      </w:r>
      <w:proofErr w:type="spellEnd"/>
      <w:r>
        <w:t xml:space="preserve"> </w:t>
      </w:r>
      <w:proofErr w:type="spellStart"/>
      <w:r>
        <w:t>Démocratique</w:t>
      </w:r>
      <w:proofErr w:type="spellEnd"/>
      <w:r>
        <w:t xml:space="preserve"> du Congo, </w:t>
      </w:r>
      <w:proofErr w:type="spellStart"/>
      <w:r>
        <w:rPr>
          <w:rStyle w:val="Cursivas"/>
        </w:rPr>
        <w:t>op</w:t>
      </w:r>
      <w:proofErr w:type="spellEnd"/>
      <w:r>
        <w:rPr>
          <w:rStyle w:val="Cursivas"/>
        </w:rPr>
        <w:t>. cit</w:t>
      </w:r>
      <w:r>
        <w:t>., 2020, pp. 35-37.</w:t>
      </w:r>
    </w:p>
  </w:footnote>
  <w:footnote w:id="61">
    <w:p w:rsidR="00A00DF6" w:rsidRDefault="002C16C2">
      <w:pPr>
        <w:pStyle w:val="04Notas"/>
      </w:pPr>
      <w:r>
        <w:footnoteRef/>
      </w:r>
      <w:r>
        <w:tab/>
      </w:r>
      <w:r>
        <w:rPr>
          <w:rStyle w:val="Cursivas"/>
        </w:rPr>
        <w:t>Ibídem</w:t>
      </w:r>
      <w:r>
        <w:t>, p. 25.</w:t>
      </w:r>
    </w:p>
  </w:footnote>
  <w:footnote w:id="62">
    <w:p w:rsidR="00A00DF6" w:rsidRDefault="002C16C2">
      <w:pPr>
        <w:pStyle w:val="04Notas"/>
      </w:pPr>
      <w:r>
        <w:footnoteRef/>
      </w:r>
      <w:r>
        <w:tab/>
        <w:t xml:space="preserve">El gobierno nacional reconoce la necesidad de fortalecer los tribunales locales en todo el territorio y, especialmente, en las zonas de conflicto; y, en su caso, crear salas mixtas (nacionales-internacionales) en la propia RDC para acercar las víctimas a la justicia internacional: </w:t>
      </w:r>
      <w:r>
        <w:rPr>
          <w:rStyle w:val="Cursivas"/>
        </w:rPr>
        <w:t>Ibídem</w:t>
      </w:r>
      <w:r>
        <w:t>, 2015, p. 33.</w:t>
      </w:r>
    </w:p>
  </w:footnote>
  <w:footnote w:id="63">
    <w:p w:rsidR="00A00DF6" w:rsidRDefault="002C16C2">
      <w:pPr>
        <w:pStyle w:val="04Notas"/>
      </w:pPr>
      <w:r>
        <w:footnoteRef/>
      </w:r>
      <w:r>
        <w:tab/>
      </w:r>
      <w:r>
        <w:rPr>
          <w:rStyle w:val="Cursivas"/>
        </w:rPr>
        <w:t>Ibídem</w:t>
      </w:r>
      <w:r>
        <w:t>, 2020, pp. 37-40.</w:t>
      </w:r>
    </w:p>
  </w:footnote>
  <w:footnote w:id="64">
    <w:p w:rsidR="00A00DF6" w:rsidRDefault="002C16C2">
      <w:pPr>
        <w:pStyle w:val="04Notas"/>
      </w:pPr>
      <w:r>
        <w:footnoteRef/>
      </w:r>
      <w:r>
        <w:tab/>
        <w:t xml:space="preserve">S. </w:t>
      </w:r>
      <w:proofErr w:type="spellStart"/>
      <w:r>
        <w:t>Basu</w:t>
      </w:r>
      <w:proofErr w:type="spellEnd"/>
      <w:r>
        <w:t xml:space="preserve">, P. </w:t>
      </w:r>
      <w:proofErr w:type="spellStart"/>
      <w:r>
        <w:t>Kirby</w:t>
      </w:r>
      <w:proofErr w:type="spellEnd"/>
      <w:r>
        <w:t xml:space="preserve"> y L. J. </w:t>
      </w:r>
      <w:proofErr w:type="spellStart"/>
      <w:r>
        <w:t>Shepherd</w:t>
      </w:r>
      <w:proofErr w:type="spellEnd"/>
      <w:r>
        <w:t xml:space="preserve">, </w:t>
      </w:r>
      <w:proofErr w:type="spellStart"/>
      <w:r>
        <w:rPr>
          <w:rStyle w:val="Cursivas"/>
        </w:rPr>
        <w:t>op</w:t>
      </w:r>
      <w:proofErr w:type="spellEnd"/>
      <w:r>
        <w:rPr>
          <w:rStyle w:val="Cursivas"/>
        </w:rPr>
        <w:t>. cit</w:t>
      </w:r>
      <w:r>
        <w:t xml:space="preserve">., p. 5; Para profundizar en el análisis de la violencia sexual en la RDC, consultar, entre otras: J. </w:t>
      </w:r>
      <w:proofErr w:type="spellStart"/>
      <w:r>
        <w:t>Freedman</w:t>
      </w:r>
      <w:proofErr w:type="spellEnd"/>
      <w:r>
        <w:t xml:space="preserve">, </w:t>
      </w:r>
      <w:proofErr w:type="spellStart"/>
      <w:r>
        <w:rPr>
          <w:rStyle w:val="Cursivas"/>
        </w:rPr>
        <w:t>op</w:t>
      </w:r>
      <w:proofErr w:type="spellEnd"/>
      <w:r>
        <w:rPr>
          <w:rStyle w:val="Cursivas"/>
        </w:rPr>
        <w:t>. cit</w:t>
      </w:r>
      <w:r>
        <w:t xml:space="preserve">., pp. 59-84; e I. </w:t>
      </w:r>
      <w:proofErr w:type="spellStart"/>
      <w:r>
        <w:t>Zirion</w:t>
      </w:r>
      <w:proofErr w:type="spellEnd"/>
      <w:r>
        <w:t xml:space="preserve">, </w:t>
      </w:r>
      <w:proofErr w:type="spellStart"/>
      <w:r>
        <w:rPr>
          <w:rStyle w:val="Cursivas"/>
        </w:rPr>
        <w:t>op</w:t>
      </w:r>
      <w:proofErr w:type="spellEnd"/>
      <w:r>
        <w:rPr>
          <w:rStyle w:val="Cursivas"/>
        </w:rPr>
        <w:t>. cit</w:t>
      </w:r>
      <w:r>
        <w:t>., 2018, pp. 222-225.</w:t>
      </w:r>
    </w:p>
  </w:footnote>
  <w:footnote w:id="65">
    <w:p w:rsidR="00A00DF6" w:rsidRPr="003D1EE5" w:rsidRDefault="002C16C2">
      <w:pPr>
        <w:pStyle w:val="04Notas"/>
        <w:rPr>
          <w:lang w:val="en-US"/>
        </w:rPr>
      </w:pPr>
      <w:r>
        <w:footnoteRef/>
      </w:r>
      <w:r w:rsidRPr="003D1EE5">
        <w:rPr>
          <w:lang w:val="fr-FR"/>
        </w:rPr>
        <w:tab/>
        <w:t xml:space="preserve">S. </w:t>
      </w:r>
      <w:proofErr w:type="spellStart"/>
      <w:r w:rsidRPr="003D1EE5">
        <w:rPr>
          <w:lang w:val="fr-FR"/>
        </w:rPr>
        <w:t>Meger</w:t>
      </w:r>
      <w:proofErr w:type="spellEnd"/>
      <w:r w:rsidRPr="003D1EE5">
        <w:rPr>
          <w:lang w:val="fr-FR"/>
        </w:rPr>
        <w:t xml:space="preserve">, </w:t>
      </w:r>
      <w:proofErr w:type="spellStart"/>
      <w:r w:rsidRPr="003D1EE5">
        <w:rPr>
          <w:rStyle w:val="Cursivas"/>
          <w:lang w:val="fr-FR"/>
        </w:rPr>
        <w:t>Rape</w:t>
      </w:r>
      <w:proofErr w:type="spellEnd"/>
      <w:r w:rsidRPr="003D1EE5">
        <w:rPr>
          <w:rStyle w:val="Cursivas"/>
          <w:lang w:val="fr-FR"/>
        </w:rPr>
        <w:t xml:space="preserve"> </w:t>
      </w:r>
      <w:proofErr w:type="spellStart"/>
      <w:r w:rsidRPr="003D1EE5">
        <w:rPr>
          <w:rStyle w:val="Cursivas"/>
          <w:lang w:val="fr-FR"/>
        </w:rPr>
        <w:t>Loot</w:t>
      </w:r>
      <w:proofErr w:type="spellEnd"/>
      <w:r w:rsidRPr="003D1EE5">
        <w:rPr>
          <w:rStyle w:val="Cursivas"/>
          <w:lang w:val="fr-FR"/>
        </w:rPr>
        <w:t xml:space="preserve"> Pillage. </w:t>
      </w:r>
      <w:r w:rsidRPr="003D1EE5">
        <w:rPr>
          <w:rStyle w:val="Cursivas"/>
          <w:lang w:val="en-US"/>
        </w:rPr>
        <w:t>The Political Economy of Sexual Violence in Armed Conflict</w:t>
      </w:r>
      <w:r w:rsidRPr="003D1EE5">
        <w:rPr>
          <w:lang w:val="en-US"/>
        </w:rPr>
        <w:t xml:space="preserve">, Oxford University Press, Oxford, 2016, pp. 29-31; y J. True, </w:t>
      </w:r>
      <w:r w:rsidRPr="003D1EE5">
        <w:rPr>
          <w:rStyle w:val="Cursivas"/>
          <w:lang w:val="en-US"/>
        </w:rPr>
        <w:t>The Political Economy of Violence Against Women</w:t>
      </w:r>
      <w:r w:rsidRPr="003D1EE5">
        <w:rPr>
          <w:lang w:val="en-US"/>
        </w:rPr>
        <w:t>, Oxford University Press, Oxford, 2012, pp. 123-133.</w:t>
      </w:r>
    </w:p>
  </w:footnote>
  <w:footnote w:id="66">
    <w:p w:rsidR="00A00DF6" w:rsidRDefault="002C16C2">
      <w:pPr>
        <w:pStyle w:val="04Notas"/>
      </w:pPr>
      <w:r>
        <w:footnoteRef/>
      </w:r>
      <w:r>
        <w:tab/>
        <w:t xml:space="preserve">Para analizar la variedad de violencias que enfrentan las mujeres congoleñas, consultar, entre otras: J. </w:t>
      </w:r>
      <w:proofErr w:type="spellStart"/>
      <w:r>
        <w:t>Freedman</w:t>
      </w:r>
      <w:proofErr w:type="spellEnd"/>
      <w:r>
        <w:t xml:space="preserve">, </w:t>
      </w:r>
      <w:proofErr w:type="spellStart"/>
      <w:r>
        <w:rPr>
          <w:rStyle w:val="Cursivas"/>
        </w:rPr>
        <w:t>op</w:t>
      </w:r>
      <w:proofErr w:type="spellEnd"/>
      <w:r>
        <w:rPr>
          <w:rStyle w:val="Cursivas"/>
        </w:rPr>
        <w:t>. cit.</w:t>
      </w:r>
      <w:r>
        <w:t xml:space="preserve">, pp. 77-79; e I. </w:t>
      </w:r>
      <w:proofErr w:type="spellStart"/>
      <w:r>
        <w:t>Zirion</w:t>
      </w:r>
      <w:proofErr w:type="spellEnd"/>
      <w:r>
        <w:t xml:space="preserve">, </w:t>
      </w:r>
      <w:proofErr w:type="spellStart"/>
      <w:r>
        <w:rPr>
          <w:rStyle w:val="Cursivas"/>
        </w:rPr>
        <w:t>op</w:t>
      </w:r>
      <w:proofErr w:type="spellEnd"/>
      <w:r>
        <w:rPr>
          <w:rStyle w:val="Cursivas"/>
        </w:rPr>
        <w:t>. cit.</w:t>
      </w:r>
      <w:r>
        <w:t>, 2017, pp. 284-289.</w:t>
      </w:r>
    </w:p>
  </w:footnote>
  <w:footnote w:id="67">
    <w:p w:rsidR="00A00DF6" w:rsidRPr="003D1EE5" w:rsidRDefault="002C16C2">
      <w:pPr>
        <w:pStyle w:val="04Notas"/>
        <w:rPr>
          <w:lang w:val="en-US"/>
        </w:rPr>
      </w:pPr>
      <w:r>
        <w:footnoteRef/>
      </w:r>
      <w:r w:rsidRPr="003D1EE5">
        <w:rPr>
          <w:lang w:val="en-US"/>
        </w:rPr>
        <w:tab/>
        <w:t xml:space="preserve">M. Eriksson y M. Stern, </w:t>
      </w:r>
      <w:r w:rsidRPr="003D1EE5">
        <w:rPr>
          <w:rStyle w:val="Cursivas"/>
          <w:lang w:val="en-US"/>
        </w:rPr>
        <w:t>The Complexity of Violence: A critical analysis of sexual violence in the Democratic Republic of Congo</w:t>
      </w:r>
      <w:r w:rsidRPr="003D1EE5">
        <w:rPr>
          <w:lang w:val="en-US"/>
        </w:rPr>
        <w:t xml:space="preserve">, </w:t>
      </w:r>
      <w:proofErr w:type="spellStart"/>
      <w:r w:rsidRPr="003D1EE5">
        <w:rPr>
          <w:lang w:val="en-US"/>
        </w:rPr>
        <w:t>Sida</w:t>
      </w:r>
      <w:proofErr w:type="spellEnd"/>
      <w:r w:rsidRPr="003D1EE5">
        <w:rPr>
          <w:lang w:val="en-US"/>
        </w:rPr>
        <w:t xml:space="preserve"> y Nordic Africa Institute, 2010, p. 42.</w:t>
      </w:r>
    </w:p>
  </w:footnote>
  <w:footnote w:id="68">
    <w:p w:rsidR="00A00DF6" w:rsidRPr="003D1EE5" w:rsidRDefault="002C16C2">
      <w:pPr>
        <w:pStyle w:val="04Notas"/>
        <w:rPr>
          <w:lang w:val="fr-FR"/>
        </w:rPr>
      </w:pPr>
      <w:r>
        <w:footnoteRef/>
      </w:r>
      <w:r w:rsidRPr="003D1EE5">
        <w:rPr>
          <w:lang w:val="fr-FR"/>
        </w:rPr>
        <w:tab/>
        <w:t xml:space="preserve">I. </w:t>
      </w:r>
      <w:proofErr w:type="spellStart"/>
      <w:r w:rsidRPr="003D1EE5">
        <w:rPr>
          <w:lang w:val="fr-FR"/>
        </w:rPr>
        <w:t>Zirion</w:t>
      </w:r>
      <w:proofErr w:type="spellEnd"/>
      <w:r w:rsidRPr="003D1EE5">
        <w:rPr>
          <w:lang w:val="fr-FR"/>
        </w:rPr>
        <w:t xml:space="preserve">,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rStyle w:val="Cursivas"/>
          <w:lang w:val="fr-FR"/>
        </w:rPr>
        <w:t>.</w:t>
      </w:r>
      <w:r w:rsidRPr="003D1EE5">
        <w:rPr>
          <w:lang w:val="fr-FR"/>
        </w:rPr>
        <w:t>, 2017, p. 304.</w:t>
      </w:r>
    </w:p>
  </w:footnote>
  <w:footnote w:id="69">
    <w:p w:rsidR="00A00DF6" w:rsidRPr="003D1EE5" w:rsidRDefault="002C16C2">
      <w:pPr>
        <w:pStyle w:val="04Notas"/>
        <w:rPr>
          <w:lang w:val="fr-FR"/>
        </w:rPr>
      </w:pPr>
      <w:r>
        <w:footnoteRef/>
      </w:r>
      <w:r w:rsidRPr="003D1EE5">
        <w:rPr>
          <w:lang w:val="fr-FR"/>
        </w:rPr>
        <w:tab/>
        <w:t xml:space="preserve">Gouvernement de la République Démocratique du Congo, </w:t>
      </w:r>
      <w:r w:rsidRPr="003D1EE5">
        <w:rPr>
          <w:rStyle w:val="Cursivas"/>
          <w:lang w:val="fr-FR"/>
        </w:rPr>
        <w:t xml:space="preserve">op. </w:t>
      </w:r>
      <w:proofErr w:type="spellStart"/>
      <w:proofErr w:type="gramStart"/>
      <w:r w:rsidRPr="003D1EE5">
        <w:rPr>
          <w:rStyle w:val="Cursivas"/>
          <w:lang w:val="fr-FR"/>
        </w:rPr>
        <w:t>cit</w:t>
      </w:r>
      <w:proofErr w:type="spellEnd"/>
      <w:proofErr w:type="gramEnd"/>
      <w:r w:rsidRPr="003D1EE5">
        <w:rPr>
          <w:lang w:val="fr-FR"/>
        </w:rPr>
        <w:t>., 2020, pp. 25-26.</w:t>
      </w:r>
    </w:p>
  </w:footnote>
  <w:footnote w:id="70">
    <w:p w:rsidR="00A00DF6" w:rsidRDefault="002C16C2">
      <w:pPr>
        <w:pStyle w:val="04Notas"/>
      </w:pPr>
      <w:r>
        <w:footnoteRef/>
      </w:r>
      <w:r>
        <w:tab/>
      </w:r>
      <w:r>
        <w:rPr>
          <w:rStyle w:val="Cursivas"/>
        </w:rPr>
        <w:t>Ibídem</w:t>
      </w:r>
      <w:r>
        <w:rPr>
          <w:rStyle w:val="Cursivas"/>
          <w:i w:val="0"/>
        </w:rPr>
        <w:t>, p. 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F6"/>
    <w:rsid w:val="00184716"/>
    <w:rsid w:val="002C16C2"/>
    <w:rsid w:val="00356415"/>
    <w:rsid w:val="003D1EE5"/>
    <w:rsid w:val="00483ED7"/>
    <w:rsid w:val="004C30C6"/>
    <w:rsid w:val="004D1D8A"/>
    <w:rsid w:val="00592A4F"/>
    <w:rsid w:val="009C3253"/>
    <w:rsid w:val="00A00DF6"/>
    <w:rsid w:val="00AD58AE"/>
    <w:rsid w:val="00B53A86"/>
    <w:rsid w:val="00C86914"/>
    <w:rsid w:val="00EA0457"/>
    <w:rsid w:val="00EB1060"/>
    <w:rsid w:val="00FE4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F2630-1BE2-4F14-997F-CF2CFF77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ion Pro" w:eastAsia="Times New Roman" w:hAnsi="Minion Pro" w:cs="Minion Pro"/>
        <w:sz w:val="24"/>
        <w:lang w:val="es-ES" w:eastAsia="es-ES" w:bidi="ar-SA"/>
      </w:rPr>
    </w:rPrDefault>
    <w:pPrDefault/>
  </w:docDefaults>
  <w:latentStyles w:defLockedState="0" w:defUIPriority="99" w:defSemiHidden="0" w:defUnhideWhenUsed="0" w:defQFormat="0" w:count="371">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MARIO">
    <w:name w:val="SUMARIO"/>
    <w:qFormat/>
    <w:pPr>
      <w:spacing w:before="170"/>
      <w:ind w:left="850"/>
      <w:jc w:val="both"/>
    </w:pPr>
    <w:rPr>
      <w:rFonts w:ascii="Optima" w:hAnsi="Optima" w:cs="Optima"/>
      <w:sz w:val="17"/>
    </w:rPr>
  </w:style>
  <w:style w:type="paragraph" w:customStyle="1" w:styleId="05Nivel1">
    <w:name w:val="05_Nivel 1"/>
    <w:qFormat/>
    <w:pPr>
      <w:spacing w:before="510" w:after="113"/>
      <w:jc w:val="center"/>
    </w:pPr>
    <w:rPr>
      <w:rFonts w:ascii="Sabon LT Std" w:hAnsi="Sabon LT Std" w:cs="Sabon LT Std"/>
      <w:b/>
      <w:sz w:val="23"/>
    </w:rPr>
  </w:style>
  <w:style w:type="paragraph" w:customStyle="1" w:styleId="Autorcapitulo">
    <w:name w:val="_Autor_capitulo"/>
    <w:qFormat/>
    <w:pPr>
      <w:spacing w:before="56"/>
      <w:ind w:firstLine="283"/>
      <w:jc w:val="right"/>
    </w:pPr>
    <w:rPr>
      <w:rFonts w:ascii="Sabon LT Std" w:hAnsi="Sabon LT Std" w:cs="Sabon LT Std"/>
      <w:b/>
      <w:sz w:val="22"/>
    </w:rPr>
  </w:style>
  <w:style w:type="paragraph" w:customStyle="1" w:styleId="02TtuloCaptulo">
    <w:name w:val="02_Título Capítulo"/>
    <w:qFormat/>
    <w:pPr>
      <w:spacing w:after="510"/>
      <w:jc w:val="center"/>
    </w:pPr>
    <w:rPr>
      <w:rFonts w:ascii="Sabon LT Std" w:hAnsi="Sabon LT Std" w:cs="Sabon LT Std"/>
      <w:b/>
      <w:sz w:val="32"/>
    </w:rPr>
  </w:style>
  <w:style w:type="paragraph" w:customStyle="1" w:styleId="Cargocapitulo">
    <w:name w:val="_Cargo_capitulo"/>
    <w:qFormat/>
    <w:pPr>
      <w:spacing w:before="56" w:after="340"/>
      <w:ind w:firstLine="283"/>
      <w:jc w:val="right"/>
    </w:pPr>
    <w:rPr>
      <w:rFonts w:ascii="Sabon LT Std" w:hAnsi="Sabon LT Std" w:cs="Sabon LT Std"/>
      <w:i/>
      <w:sz w:val="21"/>
    </w:rPr>
  </w:style>
  <w:style w:type="paragraph" w:customStyle="1" w:styleId="09Lista1">
    <w:name w:val="09_Lista_1"/>
    <w:qFormat/>
    <w:pPr>
      <w:spacing w:before="56"/>
      <w:ind w:left="700" w:hanging="420"/>
      <w:jc w:val="both"/>
    </w:pPr>
    <w:rPr>
      <w:rFonts w:ascii="Sabon LT Std" w:hAnsi="Sabon LT Std" w:cs="Sabon LT Std"/>
      <w:sz w:val="21"/>
    </w:rPr>
  </w:style>
  <w:style w:type="paragraph" w:customStyle="1" w:styleId="04Notas">
    <w:name w:val="04_Notas"/>
    <w:qFormat/>
    <w:pPr>
      <w:ind w:left="420" w:hanging="420"/>
      <w:jc w:val="both"/>
    </w:pPr>
    <w:rPr>
      <w:rFonts w:ascii="Sabon LT Std" w:hAnsi="Sabon LT Std" w:cs="Sabon LT Std"/>
      <w:sz w:val="17"/>
    </w:rPr>
  </w:style>
  <w:style w:type="paragraph" w:customStyle="1" w:styleId="03Texto">
    <w:name w:val="03_Texto"/>
    <w:qFormat/>
    <w:pPr>
      <w:spacing w:before="56"/>
      <w:ind w:firstLine="283"/>
      <w:jc w:val="both"/>
    </w:pPr>
    <w:rPr>
      <w:rFonts w:ascii="Sabon LT Std" w:hAnsi="Sabon LT Std" w:cs="Sabon LT Std"/>
      <w:sz w:val="21"/>
    </w:rPr>
  </w:style>
  <w:style w:type="paragraph" w:customStyle="1" w:styleId="06Nivel2">
    <w:name w:val="06_Nivel 2"/>
    <w:basedOn w:val="03Texto"/>
    <w:qFormat/>
    <w:pPr>
      <w:tabs>
        <w:tab w:val="left" w:pos="540"/>
      </w:tabs>
      <w:spacing w:before="396" w:after="113"/>
      <w:ind w:firstLine="0"/>
    </w:pPr>
    <w:rPr>
      <w:b/>
      <w:i/>
      <w:sz w:val="23"/>
    </w:rPr>
  </w:style>
  <w:style w:type="paragraph" w:customStyle="1" w:styleId="Bibliografia">
    <w:name w:val="_Bibliografia"/>
    <w:qFormat/>
    <w:pPr>
      <w:spacing w:before="56"/>
      <w:ind w:left="283" w:hanging="283"/>
      <w:jc w:val="both"/>
    </w:pPr>
    <w:rPr>
      <w:rFonts w:ascii="Sabon LT Std" w:hAnsi="Sabon LT Std" w:cs="Sabon LT Std"/>
      <w:sz w:val="19"/>
    </w:rPr>
  </w:style>
  <w:style w:type="character" w:customStyle="1" w:styleId="Notas">
    <w:name w:val="_Notas"/>
    <w:qFormat/>
    <w:rPr>
      <w:vertAlign w:val="superscript"/>
    </w:rPr>
  </w:style>
  <w:style w:type="character" w:customStyle="1" w:styleId="Bold">
    <w:name w:val="_Bold"/>
    <w:qFormat/>
    <w:rPr>
      <w:b/>
    </w:rPr>
  </w:style>
  <w:style w:type="character" w:customStyle="1" w:styleId="superindice">
    <w:name w:val="_superindice"/>
    <w:qFormat/>
    <w:rPr>
      <w:vertAlign w:val="superscript"/>
    </w:rPr>
  </w:style>
  <w:style w:type="character" w:customStyle="1" w:styleId="Cursivas">
    <w:name w:val="_Cursiva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6853</Words>
  <Characters>37692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IKER ZIRION</dc:creator>
  <cp:lastModifiedBy>IKER ZIRION</cp:lastModifiedBy>
  <cp:revision>2</cp:revision>
  <dcterms:created xsi:type="dcterms:W3CDTF">2024-11-19T20:32:00Z</dcterms:created>
  <dcterms:modified xsi:type="dcterms:W3CDTF">2024-11-19T20:32:00Z</dcterms:modified>
</cp:coreProperties>
</file>